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95" w:rsidRPr="0039766F" w:rsidRDefault="003E2F95" w:rsidP="003E2F95">
      <w:pPr>
        <w:tabs>
          <w:tab w:val="left" w:pos="720"/>
        </w:tabs>
        <w:rPr>
          <w:b/>
        </w:rPr>
      </w:pPr>
      <w:r>
        <w:rPr>
          <w:noProof/>
        </w:rPr>
        <w:t xml:space="preserve">                                                                       </w:t>
      </w: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3E2F95" w:rsidTr="00090BC8">
        <w:trPr>
          <w:trHeight w:hRule="exact" w:val="2002"/>
        </w:trPr>
        <w:tc>
          <w:tcPr>
            <w:tcW w:w="9606" w:type="dxa"/>
            <w:gridSpan w:val="10"/>
          </w:tcPr>
          <w:p w:rsidR="003E2F95" w:rsidRDefault="003E2F95" w:rsidP="00090BC8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3E2F95" w:rsidRDefault="003E2F95" w:rsidP="00090B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3E2F95" w:rsidRPr="00993208" w:rsidRDefault="003E2F95" w:rsidP="00090B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E2F95" w:rsidRDefault="003E2F95" w:rsidP="00090BC8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3E2F95" w:rsidRDefault="003E2F95" w:rsidP="00090BC8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3E2F95" w:rsidRDefault="003E2F95" w:rsidP="00090BC8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  <w:p w:rsidR="003E2F95" w:rsidRDefault="003E2F95" w:rsidP="00090B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E2F95" w:rsidRPr="00E46F51" w:rsidTr="00090BC8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3E2F95" w:rsidRPr="00E46F51" w:rsidRDefault="003E2F95" w:rsidP="00090BC8">
            <w:pPr>
              <w:jc w:val="right"/>
              <w:rPr>
                <w:sz w:val="26"/>
                <w:szCs w:val="26"/>
              </w:rPr>
            </w:pPr>
            <w:r w:rsidRPr="00E46F51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2F95" w:rsidRPr="00E46F51" w:rsidRDefault="003E2F95" w:rsidP="00090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E2F95" w:rsidRPr="00E46F51" w:rsidRDefault="003E2F95" w:rsidP="00090BC8">
            <w:pPr>
              <w:rPr>
                <w:sz w:val="26"/>
                <w:szCs w:val="26"/>
              </w:rPr>
            </w:pPr>
            <w:r w:rsidRPr="00E46F51">
              <w:rPr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2F95" w:rsidRPr="00E46F51" w:rsidRDefault="003E2F95" w:rsidP="00090BC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ноября</w:t>
            </w:r>
            <w:proofErr w:type="gramEnd"/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3E2F95" w:rsidRPr="00E46F51" w:rsidRDefault="003E2F95" w:rsidP="00090BC8">
            <w:pPr>
              <w:ind w:right="-108"/>
              <w:jc w:val="right"/>
              <w:rPr>
                <w:sz w:val="26"/>
                <w:szCs w:val="26"/>
              </w:rPr>
            </w:pPr>
            <w:r w:rsidRPr="00E46F51">
              <w:rPr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2F95" w:rsidRPr="00E46F51" w:rsidRDefault="003E2F95" w:rsidP="00090BC8">
            <w:pPr>
              <w:rPr>
                <w:sz w:val="26"/>
                <w:szCs w:val="26"/>
              </w:rPr>
            </w:pPr>
            <w:r w:rsidRPr="00E46F51">
              <w:rPr>
                <w:sz w:val="26"/>
                <w:szCs w:val="26"/>
              </w:rPr>
              <w:t>22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E2F95" w:rsidRPr="00E46F51" w:rsidRDefault="003E2F95" w:rsidP="00090BC8">
            <w:pPr>
              <w:rPr>
                <w:sz w:val="26"/>
                <w:szCs w:val="26"/>
              </w:rPr>
            </w:pPr>
            <w:r w:rsidRPr="00E46F51">
              <w:rPr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3E2F95" w:rsidRPr="00E46F51" w:rsidRDefault="003E2F95" w:rsidP="00090BC8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3E2F95" w:rsidRPr="00E46F51" w:rsidRDefault="003E2F95" w:rsidP="00090BC8">
            <w:pPr>
              <w:jc w:val="center"/>
              <w:rPr>
                <w:sz w:val="26"/>
                <w:szCs w:val="26"/>
              </w:rPr>
            </w:pPr>
            <w:r w:rsidRPr="00E46F51">
              <w:rPr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2F95" w:rsidRPr="00E46F51" w:rsidRDefault="003E2F95" w:rsidP="00090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</w:tr>
      <w:tr w:rsidR="003E2F95" w:rsidRPr="00E46F51" w:rsidTr="00090BC8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3E2F95" w:rsidRPr="00E46F51" w:rsidRDefault="003E2F95" w:rsidP="00090BC8">
            <w:pPr>
              <w:rPr>
                <w:sz w:val="26"/>
                <w:szCs w:val="26"/>
              </w:rPr>
            </w:pPr>
            <w:r w:rsidRPr="00E46F51">
              <w:rPr>
                <w:sz w:val="26"/>
                <w:szCs w:val="26"/>
              </w:rPr>
              <w:t>с. Перегребное</w:t>
            </w:r>
          </w:p>
        </w:tc>
      </w:tr>
    </w:tbl>
    <w:p w:rsidR="003E2F95" w:rsidRPr="00DA3FB5" w:rsidRDefault="003E2F95" w:rsidP="003E2F95">
      <w:pPr>
        <w:jc w:val="both"/>
        <w:rPr>
          <w:sz w:val="28"/>
          <w:szCs w:val="28"/>
        </w:rPr>
      </w:pPr>
    </w:p>
    <w:p w:rsidR="003E2F95" w:rsidRPr="002662F8" w:rsidRDefault="003E2F95" w:rsidP="003E2F95">
      <w:pPr>
        <w:jc w:val="both"/>
        <w:rPr>
          <w:sz w:val="26"/>
          <w:szCs w:val="26"/>
        </w:rPr>
      </w:pPr>
      <w:r w:rsidRPr="002662F8">
        <w:rPr>
          <w:sz w:val="26"/>
          <w:szCs w:val="26"/>
        </w:rPr>
        <w:t xml:space="preserve">О внесении изменений в постановление </w:t>
      </w:r>
    </w:p>
    <w:p w:rsidR="003E2F95" w:rsidRPr="002662F8" w:rsidRDefault="003E2F95" w:rsidP="003E2F95">
      <w:pPr>
        <w:jc w:val="both"/>
        <w:rPr>
          <w:sz w:val="26"/>
          <w:szCs w:val="26"/>
        </w:rPr>
      </w:pPr>
      <w:proofErr w:type="gramStart"/>
      <w:r w:rsidRPr="002662F8">
        <w:rPr>
          <w:sz w:val="26"/>
          <w:szCs w:val="26"/>
        </w:rPr>
        <w:t>администрации</w:t>
      </w:r>
      <w:proofErr w:type="gramEnd"/>
      <w:r w:rsidRPr="002662F8">
        <w:rPr>
          <w:sz w:val="26"/>
          <w:szCs w:val="26"/>
        </w:rPr>
        <w:t xml:space="preserve"> сельского поселен</w:t>
      </w:r>
      <w:bookmarkStart w:id="0" w:name="_GoBack"/>
      <w:bookmarkEnd w:id="0"/>
      <w:r w:rsidRPr="002662F8">
        <w:rPr>
          <w:sz w:val="26"/>
          <w:szCs w:val="26"/>
        </w:rPr>
        <w:t xml:space="preserve">ия </w:t>
      </w:r>
    </w:p>
    <w:p w:rsidR="003E2F95" w:rsidRDefault="003E2F95" w:rsidP="003E2F9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Перегребное от 12.12.2017 №</w:t>
      </w:r>
      <w:r w:rsidRPr="00BE642B">
        <w:rPr>
          <w:sz w:val="26"/>
          <w:szCs w:val="26"/>
        </w:rPr>
        <w:t xml:space="preserve"> 332</w:t>
      </w:r>
      <w:r>
        <w:rPr>
          <w:sz w:val="26"/>
          <w:szCs w:val="26"/>
        </w:rPr>
        <w:t xml:space="preserve"> </w:t>
      </w:r>
    </w:p>
    <w:p w:rsidR="003E2F95" w:rsidRDefault="003E2F95" w:rsidP="003E2F9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E642B">
        <w:rPr>
          <w:sz w:val="26"/>
          <w:szCs w:val="26"/>
        </w:rPr>
        <w:t xml:space="preserve">Об утверждении Порядка согласования </w:t>
      </w:r>
    </w:p>
    <w:p w:rsidR="003E2F95" w:rsidRDefault="003E2F95" w:rsidP="003E2F95">
      <w:pPr>
        <w:jc w:val="both"/>
        <w:rPr>
          <w:sz w:val="26"/>
          <w:szCs w:val="26"/>
        </w:rPr>
      </w:pPr>
      <w:proofErr w:type="gramStart"/>
      <w:r w:rsidRPr="00BE642B">
        <w:rPr>
          <w:sz w:val="26"/>
          <w:szCs w:val="26"/>
        </w:rPr>
        <w:t>крупных</w:t>
      </w:r>
      <w:proofErr w:type="gramEnd"/>
      <w:r w:rsidRPr="00BE642B">
        <w:rPr>
          <w:sz w:val="26"/>
          <w:szCs w:val="26"/>
        </w:rPr>
        <w:t xml:space="preserve"> сделок, совершаемых муниципальными </w:t>
      </w:r>
    </w:p>
    <w:p w:rsidR="003E2F95" w:rsidRDefault="003E2F95" w:rsidP="003E2F95">
      <w:pPr>
        <w:jc w:val="both"/>
        <w:rPr>
          <w:sz w:val="26"/>
          <w:szCs w:val="26"/>
        </w:rPr>
      </w:pPr>
      <w:proofErr w:type="gramStart"/>
      <w:r w:rsidRPr="00BE642B">
        <w:rPr>
          <w:sz w:val="26"/>
          <w:szCs w:val="26"/>
        </w:rPr>
        <w:t>унитарными</w:t>
      </w:r>
      <w:proofErr w:type="gramEnd"/>
      <w:r w:rsidRPr="00BE642B">
        <w:rPr>
          <w:sz w:val="26"/>
          <w:szCs w:val="26"/>
        </w:rPr>
        <w:t xml:space="preserve"> предприятиями муниципального </w:t>
      </w:r>
    </w:p>
    <w:p w:rsidR="003E2F95" w:rsidRPr="002662F8" w:rsidRDefault="003E2F95" w:rsidP="003E2F95">
      <w:pPr>
        <w:jc w:val="both"/>
        <w:rPr>
          <w:sz w:val="26"/>
          <w:szCs w:val="26"/>
        </w:rPr>
      </w:pPr>
      <w:proofErr w:type="gramStart"/>
      <w:r w:rsidRPr="00BE642B"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сельское поселение Перегребное»</w:t>
      </w:r>
    </w:p>
    <w:p w:rsidR="003E2F95" w:rsidRDefault="003E2F95" w:rsidP="003E2F95">
      <w:pPr>
        <w:jc w:val="both"/>
        <w:rPr>
          <w:sz w:val="26"/>
          <w:szCs w:val="26"/>
        </w:rPr>
      </w:pPr>
    </w:p>
    <w:p w:rsidR="003E2F95" w:rsidRPr="002662F8" w:rsidRDefault="003E2F95" w:rsidP="003E2F95">
      <w:pPr>
        <w:jc w:val="both"/>
        <w:rPr>
          <w:sz w:val="26"/>
          <w:szCs w:val="26"/>
        </w:rPr>
      </w:pPr>
    </w:p>
    <w:p w:rsidR="003E2F95" w:rsidRPr="00F84A71" w:rsidRDefault="003E2F95" w:rsidP="003E2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4A71">
        <w:rPr>
          <w:sz w:val="26"/>
          <w:szCs w:val="26"/>
        </w:rPr>
        <w:t xml:space="preserve">В соответствии с </w:t>
      </w:r>
      <w:r w:rsidRPr="00BE642B">
        <w:rPr>
          <w:sz w:val="26"/>
          <w:szCs w:val="26"/>
        </w:rPr>
        <w:t>Федера</w:t>
      </w:r>
      <w:r>
        <w:rPr>
          <w:sz w:val="26"/>
          <w:szCs w:val="26"/>
        </w:rPr>
        <w:t>льным</w:t>
      </w:r>
      <w:r w:rsidRPr="00BE642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23.11.2020 №</w:t>
      </w:r>
      <w:r w:rsidRPr="00BE642B">
        <w:rPr>
          <w:sz w:val="26"/>
          <w:szCs w:val="26"/>
        </w:rPr>
        <w:t xml:space="preserve"> 378-ФЗ </w:t>
      </w:r>
      <w:r>
        <w:rPr>
          <w:sz w:val="26"/>
          <w:szCs w:val="26"/>
        </w:rPr>
        <w:t>«</w:t>
      </w:r>
      <w:r w:rsidRPr="00BE642B">
        <w:rPr>
          <w:sz w:val="26"/>
          <w:szCs w:val="26"/>
        </w:rPr>
        <w:t>О внесении изменений в отдельные законодательные акты Российской Федерации в части исключения указаний на минимальный размер оплаты труда</w:t>
      </w:r>
      <w:r>
        <w:rPr>
          <w:sz w:val="26"/>
          <w:szCs w:val="26"/>
        </w:rPr>
        <w:t>»</w:t>
      </w:r>
      <w:r w:rsidRPr="00BE642B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приведения нормативно-правового акта в соответствие с действующим законодательством</w:t>
      </w:r>
      <w:r w:rsidRPr="00F84A71">
        <w:rPr>
          <w:sz w:val="26"/>
          <w:szCs w:val="26"/>
        </w:rPr>
        <w:t>:</w:t>
      </w:r>
    </w:p>
    <w:p w:rsidR="003E2F95" w:rsidRDefault="003E2F95" w:rsidP="003E2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4A71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>Порядок</w:t>
      </w:r>
      <w:r w:rsidRPr="00BE642B">
        <w:rPr>
          <w:sz w:val="26"/>
          <w:szCs w:val="26"/>
        </w:rPr>
        <w:t xml:space="preserve"> согласования крупных сделок, совершаемых муниципальными унитарными предприятиями муниципального образования сельское поселение Перегребное</w:t>
      </w:r>
      <w:r>
        <w:rPr>
          <w:sz w:val="26"/>
          <w:szCs w:val="26"/>
        </w:rPr>
        <w:t>, утвержденное</w:t>
      </w:r>
      <w:r w:rsidRPr="00F34486">
        <w:rPr>
          <w:sz w:val="26"/>
          <w:szCs w:val="26"/>
        </w:rPr>
        <w:t xml:space="preserve"> </w:t>
      </w:r>
      <w:r w:rsidRPr="00BE642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BE642B">
        <w:rPr>
          <w:sz w:val="26"/>
          <w:szCs w:val="26"/>
        </w:rPr>
        <w:t xml:space="preserve"> администрации сельского поселения Перегребное от 12.12.2017 № 332</w:t>
      </w:r>
      <w:r>
        <w:rPr>
          <w:sz w:val="26"/>
          <w:szCs w:val="26"/>
        </w:rPr>
        <w:t>,</w:t>
      </w:r>
      <w:r w:rsidRPr="00F84A71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3E2F95" w:rsidRDefault="003E2F95" w:rsidP="003E2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Pr="00BE642B">
        <w:rPr>
          <w:sz w:val="26"/>
          <w:szCs w:val="26"/>
        </w:rPr>
        <w:t xml:space="preserve"> пункте 1</w:t>
      </w:r>
      <w:r>
        <w:rPr>
          <w:sz w:val="26"/>
          <w:szCs w:val="26"/>
        </w:rPr>
        <w:t xml:space="preserve">.3. Раздела </w:t>
      </w:r>
      <w:r w:rsidRPr="00F34486">
        <w:rPr>
          <w:sz w:val="26"/>
          <w:szCs w:val="26"/>
        </w:rPr>
        <w:t xml:space="preserve">1 </w:t>
      </w:r>
      <w:r>
        <w:rPr>
          <w:sz w:val="26"/>
          <w:szCs w:val="26"/>
        </w:rPr>
        <w:t>слово «является» заменить словом «</w:t>
      </w:r>
      <w:r w:rsidRPr="00BE642B">
        <w:rPr>
          <w:sz w:val="26"/>
          <w:szCs w:val="26"/>
        </w:rPr>
        <w:t>считается</w:t>
      </w:r>
      <w:r>
        <w:rPr>
          <w:sz w:val="26"/>
          <w:szCs w:val="26"/>
        </w:rPr>
        <w:t>», после слова «имущества,» дополнить словами «цена или балансовая», слова «</w:t>
      </w:r>
      <w:r w:rsidRPr="00BE642B">
        <w:rPr>
          <w:sz w:val="26"/>
          <w:szCs w:val="26"/>
        </w:rPr>
        <w:t xml:space="preserve">предприятия или более чем в 50 тысяч раз превышает установленный федеральным законом минимальный размер оплаты </w:t>
      </w:r>
      <w:r>
        <w:rPr>
          <w:sz w:val="26"/>
          <w:szCs w:val="26"/>
        </w:rPr>
        <w:t>труда» заменить словами «</w:t>
      </w:r>
      <w:r w:rsidRPr="00BE642B">
        <w:rPr>
          <w:sz w:val="26"/>
          <w:szCs w:val="26"/>
        </w:rPr>
        <w:t>государственного или муниципального предприятия либо балансовой стоимости активов казенного предприятия, определенной по данным его бухгалтерской (финансовой) отчетн</w:t>
      </w:r>
      <w:r>
        <w:rPr>
          <w:sz w:val="26"/>
          <w:szCs w:val="26"/>
        </w:rPr>
        <w:t>ости на последнюю отчетную дату».</w:t>
      </w:r>
    </w:p>
    <w:p w:rsidR="003E2F95" w:rsidRDefault="003E2F95" w:rsidP="003E2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62F8">
        <w:rPr>
          <w:bCs/>
          <w:sz w:val="26"/>
          <w:szCs w:val="26"/>
        </w:rPr>
        <w:t>2. Постановление вступает в силу с момента его обнародования.</w:t>
      </w:r>
    </w:p>
    <w:p w:rsidR="003E2F95" w:rsidRDefault="003E2F95" w:rsidP="003E2F9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62F8">
        <w:rPr>
          <w:sz w:val="26"/>
          <w:szCs w:val="26"/>
        </w:rPr>
        <w:t xml:space="preserve">3. </w:t>
      </w:r>
      <w:r w:rsidRPr="002662F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2662F8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2662F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3E2F95" w:rsidRDefault="003E2F95" w:rsidP="003E2F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62F8">
        <w:rPr>
          <w:sz w:val="26"/>
          <w:szCs w:val="26"/>
        </w:rPr>
        <w:t xml:space="preserve">4. Контроль за выполнением постановления </w:t>
      </w:r>
      <w:r>
        <w:rPr>
          <w:sz w:val="26"/>
          <w:szCs w:val="26"/>
        </w:rPr>
        <w:t>оставляю за собой.</w:t>
      </w:r>
    </w:p>
    <w:p w:rsidR="003E2F95" w:rsidRDefault="003E2F95" w:rsidP="003E2F95">
      <w:pPr>
        <w:rPr>
          <w:sz w:val="26"/>
          <w:szCs w:val="26"/>
        </w:rPr>
      </w:pPr>
    </w:p>
    <w:p w:rsidR="003E2F95" w:rsidRDefault="003E2F95" w:rsidP="003E2F95">
      <w:pPr>
        <w:rPr>
          <w:sz w:val="26"/>
          <w:szCs w:val="26"/>
        </w:rPr>
      </w:pPr>
    </w:p>
    <w:p w:rsidR="003E2F95" w:rsidRPr="002662F8" w:rsidRDefault="003E2F95" w:rsidP="003E2F95">
      <w:pPr>
        <w:rPr>
          <w:sz w:val="26"/>
          <w:szCs w:val="26"/>
        </w:rPr>
      </w:pPr>
      <w:r w:rsidRPr="002662F8">
        <w:rPr>
          <w:sz w:val="26"/>
          <w:szCs w:val="26"/>
        </w:rPr>
        <w:t xml:space="preserve">Глава сельского поселения Перегребное                                          </w:t>
      </w:r>
      <w:r>
        <w:rPr>
          <w:sz w:val="26"/>
          <w:szCs w:val="26"/>
        </w:rPr>
        <w:tab/>
      </w:r>
      <w:r w:rsidRPr="002662F8">
        <w:rPr>
          <w:sz w:val="26"/>
          <w:szCs w:val="26"/>
        </w:rPr>
        <w:t xml:space="preserve"> А.Г. </w:t>
      </w:r>
      <w:r>
        <w:rPr>
          <w:sz w:val="26"/>
          <w:szCs w:val="26"/>
        </w:rPr>
        <w:t>Козлов</w:t>
      </w:r>
    </w:p>
    <w:p w:rsidR="00B34F68" w:rsidRDefault="00B34F68" w:rsidP="003E2F95"/>
    <w:sectPr w:rsidR="00B3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66"/>
    <w:rsid w:val="00032A39"/>
    <w:rsid w:val="0003306C"/>
    <w:rsid w:val="00035423"/>
    <w:rsid w:val="00035661"/>
    <w:rsid w:val="00054890"/>
    <w:rsid w:val="00054A35"/>
    <w:rsid w:val="000639F7"/>
    <w:rsid w:val="00075FA4"/>
    <w:rsid w:val="00076A59"/>
    <w:rsid w:val="00086485"/>
    <w:rsid w:val="000C2DEE"/>
    <w:rsid w:val="000D0FF2"/>
    <w:rsid w:val="000D1CBA"/>
    <w:rsid w:val="000D6CA2"/>
    <w:rsid w:val="000F6122"/>
    <w:rsid w:val="000F6540"/>
    <w:rsid w:val="000F7F9E"/>
    <w:rsid w:val="000F7FF5"/>
    <w:rsid w:val="00100169"/>
    <w:rsid w:val="0010307C"/>
    <w:rsid w:val="00131DF7"/>
    <w:rsid w:val="00140AEC"/>
    <w:rsid w:val="001473E7"/>
    <w:rsid w:val="00153187"/>
    <w:rsid w:val="001537DC"/>
    <w:rsid w:val="00154B1C"/>
    <w:rsid w:val="00156C70"/>
    <w:rsid w:val="00164F50"/>
    <w:rsid w:val="00171F40"/>
    <w:rsid w:val="001873A4"/>
    <w:rsid w:val="001917BA"/>
    <w:rsid w:val="001C6187"/>
    <w:rsid w:val="001E05A2"/>
    <w:rsid w:val="001E0653"/>
    <w:rsid w:val="001E3818"/>
    <w:rsid w:val="001F3A1A"/>
    <w:rsid w:val="00206D7B"/>
    <w:rsid w:val="00213817"/>
    <w:rsid w:val="0021738B"/>
    <w:rsid w:val="00217AF4"/>
    <w:rsid w:val="00222CBE"/>
    <w:rsid w:val="00222E0A"/>
    <w:rsid w:val="00252610"/>
    <w:rsid w:val="00260648"/>
    <w:rsid w:val="0026125E"/>
    <w:rsid w:val="00267405"/>
    <w:rsid w:val="00271670"/>
    <w:rsid w:val="00296216"/>
    <w:rsid w:val="002A3D88"/>
    <w:rsid w:val="002B2AE5"/>
    <w:rsid w:val="002B6059"/>
    <w:rsid w:val="002B7116"/>
    <w:rsid w:val="002C3E34"/>
    <w:rsid w:val="002C7B1E"/>
    <w:rsid w:val="002D3A24"/>
    <w:rsid w:val="002D43D3"/>
    <w:rsid w:val="002E0CE3"/>
    <w:rsid w:val="002E281E"/>
    <w:rsid w:val="002F1868"/>
    <w:rsid w:val="003017BF"/>
    <w:rsid w:val="00310DEA"/>
    <w:rsid w:val="00314884"/>
    <w:rsid w:val="0032788C"/>
    <w:rsid w:val="00342D5F"/>
    <w:rsid w:val="00344A39"/>
    <w:rsid w:val="00345F54"/>
    <w:rsid w:val="00350D2C"/>
    <w:rsid w:val="003567A0"/>
    <w:rsid w:val="00364B34"/>
    <w:rsid w:val="00385459"/>
    <w:rsid w:val="003A0CC5"/>
    <w:rsid w:val="003A2AE3"/>
    <w:rsid w:val="003B57AB"/>
    <w:rsid w:val="003B7186"/>
    <w:rsid w:val="003B7337"/>
    <w:rsid w:val="003C277A"/>
    <w:rsid w:val="003C3876"/>
    <w:rsid w:val="003E2F95"/>
    <w:rsid w:val="004062F3"/>
    <w:rsid w:val="0041219B"/>
    <w:rsid w:val="00413FEE"/>
    <w:rsid w:val="00426266"/>
    <w:rsid w:val="0043007C"/>
    <w:rsid w:val="004342CE"/>
    <w:rsid w:val="00451889"/>
    <w:rsid w:val="00466F02"/>
    <w:rsid w:val="00477965"/>
    <w:rsid w:val="004925A3"/>
    <w:rsid w:val="004937EA"/>
    <w:rsid w:val="00494FB4"/>
    <w:rsid w:val="004952ED"/>
    <w:rsid w:val="004A2E91"/>
    <w:rsid w:val="004A44F9"/>
    <w:rsid w:val="004B139C"/>
    <w:rsid w:val="004B3820"/>
    <w:rsid w:val="004E4AF8"/>
    <w:rsid w:val="004F0096"/>
    <w:rsid w:val="004F39CF"/>
    <w:rsid w:val="00514852"/>
    <w:rsid w:val="005361DB"/>
    <w:rsid w:val="0054111E"/>
    <w:rsid w:val="00543C5A"/>
    <w:rsid w:val="00550141"/>
    <w:rsid w:val="0055796E"/>
    <w:rsid w:val="00564012"/>
    <w:rsid w:val="00565D33"/>
    <w:rsid w:val="005822D3"/>
    <w:rsid w:val="00585251"/>
    <w:rsid w:val="005923A5"/>
    <w:rsid w:val="00594A4B"/>
    <w:rsid w:val="00595A12"/>
    <w:rsid w:val="00596517"/>
    <w:rsid w:val="005972EA"/>
    <w:rsid w:val="005A127D"/>
    <w:rsid w:val="005B40A3"/>
    <w:rsid w:val="005B6DC5"/>
    <w:rsid w:val="005F54C8"/>
    <w:rsid w:val="00614C30"/>
    <w:rsid w:val="00617D9F"/>
    <w:rsid w:val="006221C1"/>
    <w:rsid w:val="00622282"/>
    <w:rsid w:val="00622B0D"/>
    <w:rsid w:val="00622EF2"/>
    <w:rsid w:val="00624308"/>
    <w:rsid w:val="00626BF7"/>
    <w:rsid w:val="00636945"/>
    <w:rsid w:val="00651DA2"/>
    <w:rsid w:val="006604A6"/>
    <w:rsid w:val="00660EAA"/>
    <w:rsid w:val="00665810"/>
    <w:rsid w:val="00671778"/>
    <w:rsid w:val="006738F3"/>
    <w:rsid w:val="00677B52"/>
    <w:rsid w:val="00680587"/>
    <w:rsid w:val="00682249"/>
    <w:rsid w:val="00695F58"/>
    <w:rsid w:val="006A3310"/>
    <w:rsid w:val="006A5D25"/>
    <w:rsid w:val="006B56B6"/>
    <w:rsid w:val="006C4CC9"/>
    <w:rsid w:val="006F5EFB"/>
    <w:rsid w:val="007054B9"/>
    <w:rsid w:val="00715640"/>
    <w:rsid w:val="00730B35"/>
    <w:rsid w:val="00730DAD"/>
    <w:rsid w:val="00733F71"/>
    <w:rsid w:val="007439EB"/>
    <w:rsid w:val="007503CF"/>
    <w:rsid w:val="007607DF"/>
    <w:rsid w:val="007618E0"/>
    <w:rsid w:val="00766F89"/>
    <w:rsid w:val="007712B2"/>
    <w:rsid w:val="007A03F2"/>
    <w:rsid w:val="007A5234"/>
    <w:rsid w:val="007B4627"/>
    <w:rsid w:val="007F38F0"/>
    <w:rsid w:val="00832DF6"/>
    <w:rsid w:val="008364FA"/>
    <w:rsid w:val="008416B6"/>
    <w:rsid w:val="00842A62"/>
    <w:rsid w:val="00844106"/>
    <w:rsid w:val="008477B0"/>
    <w:rsid w:val="0085327F"/>
    <w:rsid w:val="008549C9"/>
    <w:rsid w:val="00861176"/>
    <w:rsid w:val="008769DD"/>
    <w:rsid w:val="00886AD8"/>
    <w:rsid w:val="0089327B"/>
    <w:rsid w:val="0089363E"/>
    <w:rsid w:val="008B5DE4"/>
    <w:rsid w:val="008C18AE"/>
    <w:rsid w:val="008D64C4"/>
    <w:rsid w:val="008E3A04"/>
    <w:rsid w:val="008E3F9B"/>
    <w:rsid w:val="008F2C79"/>
    <w:rsid w:val="00903908"/>
    <w:rsid w:val="00932FF0"/>
    <w:rsid w:val="00940B44"/>
    <w:rsid w:val="0094190B"/>
    <w:rsid w:val="00946BF3"/>
    <w:rsid w:val="009477F5"/>
    <w:rsid w:val="0095460F"/>
    <w:rsid w:val="00992774"/>
    <w:rsid w:val="00994F45"/>
    <w:rsid w:val="009A1E02"/>
    <w:rsid w:val="009A5101"/>
    <w:rsid w:val="009C0992"/>
    <w:rsid w:val="009C6A66"/>
    <w:rsid w:val="009E4461"/>
    <w:rsid w:val="009E48D9"/>
    <w:rsid w:val="00A03865"/>
    <w:rsid w:val="00A07623"/>
    <w:rsid w:val="00A10D2A"/>
    <w:rsid w:val="00A13F12"/>
    <w:rsid w:val="00A20566"/>
    <w:rsid w:val="00A30FEF"/>
    <w:rsid w:val="00A35ADD"/>
    <w:rsid w:val="00A41CC2"/>
    <w:rsid w:val="00A87D78"/>
    <w:rsid w:val="00A93409"/>
    <w:rsid w:val="00AB6867"/>
    <w:rsid w:val="00AD0235"/>
    <w:rsid w:val="00AE62D4"/>
    <w:rsid w:val="00AF51C8"/>
    <w:rsid w:val="00B02EFD"/>
    <w:rsid w:val="00B17FCE"/>
    <w:rsid w:val="00B251A6"/>
    <w:rsid w:val="00B2720D"/>
    <w:rsid w:val="00B2729E"/>
    <w:rsid w:val="00B34F68"/>
    <w:rsid w:val="00B401DE"/>
    <w:rsid w:val="00B41832"/>
    <w:rsid w:val="00B50B7E"/>
    <w:rsid w:val="00B6615F"/>
    <w:rsid w:val="00B7508E"/>
    <w:rsid w:val="00B842D6"/>
    <w:rsid w:val="00B96962"/>
    <w:rsid w:val="00BA2C7D"/>
    <w:rsid w:val="00BA2D9E"/>
    <w:rsid w:val="00BA50CC"/>
    <w:rsid w:val="00BA7E0F"/>
    <w:rsid w:val="00BC6CC3"/>
    <w:rsid w:val="00BF24FB"/>
    <w:rsid w:val="00C03E14"/>
    <w:rsid w:val="00C14D6B"/>
    <w:rsid w:val="00C15118"/>
    <w:rsid w:val="00C20807"/>
    <w:rsid w:val="00C40A4D"/>
    <w:rsid w:val="00C43B88"/>
    <w:rsid w:val="00C4738C"/>
    <w:rsid w:val="00C67F44"/>
    <w:rsid w:val="00C7151F"/>
    <w:rsid w:val="00C838C2"/>
    <w:rsid w:val="00CB0771"/>
    <w:rsid w:val="00CB1ABA"/>
    <w:rsid w:val="00CB5F2B"/>
    <w:rsid w:val="00CC1C37"/>
    <w:rsid w:val="00CC74B6"/>
    <w:rsid w:val="00CD6041"/>
    <w:rsid w:val="00CE5ADB"/>
    <w:rsid w:val="00CF70C8"/>
    <w:rsid w:val="00D101F5"/>
    <w:rsid w:val="00D12310"/>
    <w:rsid w:val="00D13D19"/>
    <w:rsid w:val="00D22C97"/>
    <w:rsid w:val="00D26E89"/>
    <w:rsid w:val="00D32736"/>
    <w:rsid w:val="00D36DAC"/>
    <w:rsid w:val="00D3792F"/>
    <w:rsid w:val="00D54211"/>
    <w:rsid w:val="00D6118E"/>
    <w:rsid w:val="00D73DCA"/>
    <w:rsid w:val="00D9779C"/>
    <w:rsid w:val="00DC54F8"/>
    <w:rsid w:val="00DF1106"/>
    <w:rsid w:val="00DF414F"/>
    <w:rsid w:val="00DF5EB1"/>
    <w:rsid w:val="00E037BD"/>
    <w:rsid w:val="00E13C5C"/>
    <w:rsid w:val="00E325E7"/>
    <w:rsid w:val="00E676D4"/>
    <w:rsid w:val="00E709C5"/>
    <w:rsid w:val="00E752B4"/>
    <w:rsid w:val="00E90497"/>
    <w:rsid w:val="00E93C9F"/>
    <w:rsid w:val="00EC1C29"/>
    <w:rsid w:val="00ED4ED7"/>
    <w:rsid w:val="00EE4DA2"/>
    <w:rsid w:val="00EF1C55"/>
    <w:rsid w:val="00EF4BEB"/>
    <w:rsid w:val="00F04535"/>
    <w:rsid w:val="00F053E1"/>
    <w:rsid w:val="00F10E3E"/>
    <w:rsid w:val="00F272CA"/>
    <w:rsid w:val="00F37D40"/>
    <w:rsid w:val="00F47D3F"/>
    <w:rsid w:val="00F84912"/>
    <w:rsid w:val="00F92918"/>
    <w:rsid w:val="00F92B97"/>
    <w:rsid w:val="00F9606F"/>
    <w:rsid w:val="00FC300F"/>
    <w:rsid w:val="00FD137C"/>
    <w:rsid w:val="00FE0968"/>
    <w:rsid w:val="00FE0E7D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2931-6BD9-4707-82EF-EBF4C947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Учетная запись Майкрософт</cp:lastModifiedBy>
  <cp:revision>4</cp:revision>
  <dcterms:created xsi:type="dcterms:W3CDTF">2022-11-14T11:40:00Z</dcterms:created>
  <dcterms:modified xsi:type="dcterms:W3CDTF">2022-11-14T12:31:00Z</dcterms:modified>
</cp:coreProperties>
</file>