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46C27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494268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946C27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494268" w:rsidP="00494268">
            <w:pPr>
              <w:pStyle w:val="a6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2025</w:t>
            </w:r>
            <w:r w:rsidR="003D3030" w:rsidRPr="003D3030">
              <w:rPr>
                <w:sz w:val="26"/>
                <w:szCs w:val="26"/>
                <w:u w:val="single"/>
              </w:rPr>
              <w:t xml:space="preserve">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946C27" w:rsidP="00F95EE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8A69F1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контролю</w:t>
            </w:r>
            <w:proofErr w:type="gramEnd"/>
            <w:r w:rsidR="00E4073E">
              <w:rPr>
                <w:sz w:val="26"/>
                <w:szCs w:val="26"/>
              </w:rPr>
              <w:t xml:space="preserve"> </w:t>
            </w:r>
            <w:r w:rsidR="008A69F1">
              <w:rPr>
                <w:sz w:val="26"/>
                <w:szCs w:val="26"/>
              </w:rPr>
              <w:t>на автомобильном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электрическом</w:t>
            </w:r>
            <w:proofErr w:type="gramEnd"/>
            <w:r>
              <w:rPr>
                <w:sz w:val="26"/>
                <w:szCs w:val="26"/>
              </w:rPr>
              <w:t xml:space="preserve"> транспорте </w:t>
            </w:r>
          </w:p>
          <w:p w:rsidR="00BE19E2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 дорожном хозяйстве</w:t>
            </w:r>
            <w:r w:rsidR="003D3030"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494268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F95EE2">
              <w:rPr>
                <w:sz w:val="26"/>
                <w:szCs w:val="26"/>
              </w:rPr>
              <w:t>:</w:t>
            </w:r>
          </w:p>
          <w:p w:rsidR="003D3030" w:rsidRPr="003D3030" w:rsidRDefault="003D3030" w:rsidP="008A69F1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8A69F1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</w:t>
            </w:r>
            <w:r w:rsidR="008A69F1" w:rsidRPr="003D3030">
              <w:rPr>
                <w:sz w:val="26"/>
                <w:szCs w:val="26"/>
              </w:rPr>
              <w:t xml:space="preserve"> на 202</w:t>
            </w:r>
            <w:r w:rsidR="00494268">
              <w:rPr>
                <w:sz w:val="26"/>
                <w:szCs w:val="26"/>
              </w:rPr>
              <w:t>6</w:t>
            </w:r>
            <w:r w:rsidR="008A69F1" w:rsidRPr="003D3030">
              <w:rPr>
                <w:sz w:val="26"/>
                <w:szCs w:val="26"/>
              </w:rPr>
              <w:t xml:space="preserve"> год </w:t>
            </w:r>
            <w:r w:rsidR="008A69F1">
              <w:rPr>
                <w:sz w:val="26"/>
                <w:szCs w:val="26"/>
              </w:rPr>
              <w:t>на территории сельского поселения Перегребное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3E230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3E2304">
              <w:rPr>
                <w:sz w:val="26"/>
                <w:szCs w:val="26"/>
              </w:rPr>
              <w:t xml:space="preserve">за </w:t>
            </w:r>
            <w:r w:rsidR="00494268">
              <w:rPr>
                <w:sz w:val="26"/>
                <w:szCs w:val="26"/>
              </w:rPr>
              <w:t>собой.</w:t>
            </w:r>
            <w:r w:rsidR="003E2304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486503" w:rsidRDefault="00486503" w:rsidP="002B76CC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главы </w:t>
            </w:r>
          </w:p>
          <w:p w:rsidR="00E371AE" w:rsidRPr="00F10670" w:rsidRDefault="00486503" w:rsidP="00F10670">
            <w:pPr>
              <w:pStyle w:val="a6"/>
              <w:tabs>
                <w:tab w:val="left" w:pos="603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Перегр</w:t>
            </w:r>
            <w:r w:rsidR="00F10670">
              <w:rPr>
                <w:sz w:val="26"/>
                <w:szCs w:val="26"/>
              </w:rPr>
              <w:t>ебное</w:t>
            </w:r>
            <w:r w:rsidR="00F10670">
              <w:rPr>
                <w:sz w:val="26"/>
                <w:szCs w:val="26"/>
              </w:rPr>
              <w:tab/>
              <w:t xml:space="preserve">                        Т.Н. Комарова</w:t>
            </w:r>
          </w:p>
          <w:p w:rsidR="003E2304" w:rsidRDefault="003E2304" w:rsidP="00E371AE">
            <w:pPr>
              <w:pStyle w:val="a6"/>
              <w:rPr>
                <w:sz w:val="26"/>
                <w:szCs w:val="26"/>
              </w:rPr>
            </w:pPr>
          </w:p>
          <w:p w:rsidR="003E2304" w:rsidRDefault="003E2304" w:rsidP="00E371AE">
            <w:pPr>
              <w:pStyle w:val="a6"/>
              <w:rPr>
                <w:sz w:val="26"/>
                <w:szCs w:val="26"/>
              </w:rPr>
            </w:pPr>
          </w:p>
          <w:p w:rsidR="003E2304" w:rsidRDefault="003E2304" w:rsidP="00E371AE">
            <w:pPr>
              <w:pStyle w:val="a6"/>
              <w:rPr>
                <w:sz w:val="26"/>
                <w:szCs w:val="26"/>
              </w:rPr>
            </w:pPr>
          </w:p>
          <w:p w:rsidR="00F10670" w:rsidRDefault="00F10670" w:rsidP="00E371AE">
            <w:pPr>
              <w:pStyle w:val="a6"/>
              <w:rPr>
                <w:sz w:val="26"/>
                <w:szCs w:val="26"/>
              </w:rPr>
            </w:pPr>
          </w:p>
          <w:p w:rsidR="005016D7" w:rsidRDefault="005016D7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lastRenderedPageBreak/>
              <w:t>Согласовано:</w:t>
            </w:r>
          </w:p>
          <w:p w:rsidR="00E371AE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3E2304" w:rsidRPr="004C7C0E" w:rsidRDefault="003E2304" w:rsidP="003E2304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146690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3E2304" w:rsidRPr="004C7C0E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3E2304" w:rsidRPr="004C7C0E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3E2304" w:rsidRPr="004C7C0E" w:rsidRDefault="003E2304" w:rsidP="003E2304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146690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3E2304" w:rsidRDefault="003E2304" w:rsidP="003E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</w:t>
            </w:r>
            <w:r w:rsidR="00F10670">
              <w:rPr>
                <w:sz w:val="26"/>
                <w:szCs w:val="26"/>
              </w:rPr>
              <w:t>ю</w:t>
            </w:r>
            <w:r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E371AE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на автомобильном</w:t>
            </w:r>
          </w:p>
          <w:p w:rsidR="00A50BDF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 электрическом транспорте и в дорожном хозяйстве</w:t>
            </w:r>
            <w:r w:rsidRPr="003D3030">
              <w:rPr>
                <w:sz w:val="26"/>
                <w:szCs w:val="26"/>
              </w:rPr>
              <w:t xml:space="preserve"> на 202</w:t>
            </w:r>
            <w:r w:rsidR="002029A2">
              <w:rPr>
                <w:sz w:val="26"/>
                <w:szCs w:val="26"/>
              </w:rPr>
              <w:t>6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  <w:r w:rsidR="00A50BDF">
              <w:rPr>
                <w:sz w:val="26"/>
                <w:szCs w:val="26"/>
              </w:rPr>
              <w:t xml:space="preserve"> </w:t>
            </w:r>
          </w:p>
          <w:p w:rsidR="00E371AE" w:rsidRPr="00297940" w:rsidRDefault="00A50BDF" w:rsidP="00E371AE">
            <w:pPr>
              <w:pStyle w:val="a6"/>
              <w:jc w:val="center"/>
              <w:rPr>
                <w:sz w:val="26"/>
                <w:szCs w:val="26"/>
              </w:rPr>
            </w:pPr>
            <w:bookmarkStart w:id="1" w:name="_GoBack"/>
            <w:bookmarkEnd w:id="1"/>
            <w:r>
              <w:rPr>
                <w:sz w:val="26"/>
                <w:szCs w:val="26"/>
              </w:rPr>
              <w:t>№ 217 от 08.12.2025 г.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E371AE" w:rsidRDefault="00E371AE" w:rsidP="003E2304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2029A2">
              <w:rPr>
                <w:sz w:val="26"/>
                <w:szCs w:val="26"/>
              </w:rPr>
              <w:t>Сектор жизнеобеспечения</w:t>
            </w:r>
            <w:r w:rsidR="003E2304">
              <w:rPr>
                <w:sz w:val="26"/>
                <w:szCs w:val="26"/>
              </w:rPr>
              <w:t xml:space="preserve"> администрации</w:t>
            </w:r>
          </w:p>
          <w:p w:rsidR="003E2304" w:rsidRPr="00297940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Перегребное    -1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r w:rsidR="00235ED7" w:rsidRPr="00297940">
              <w:rPr>
                <w:sz w:val="26"/>
                <w:szCs w:val="26"/>
              </w:rPr>
              <w:t>обеспечения муниципальной</w:t>
            </w:r>
            <w:r w:rsidRPr="00297940">
              <w:rPr>
                <w:sz w:val="26"/>
                <w:szCs w:val="26"/>
              </w:rPr>
              <w:t xml:space="preserve">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E371AE" w:rsidRPr="00297940" w:rsidTr="00B525AE">
              <w:tc>
                <w:tcPr>
                  <w:tcW w:w="4748" w:type="dxa"/>
                  <w:hideMark/>
                </w:tcPr>
                <w:p w:rsidR="00E371AE" w:rsidRPr="00297940" w:rsidRDefault="002029A2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Заведующий сектором жизнеобеспечения</w:t>
                  </w:r>
                  <w:r w:rsidR="003E2304">
                    <w:rPr>
                      <w:sz w:val="26"/>
                      <w:szCs w:val="26"/>
                    </w:rPr>
                    <w:t xml:space="preserve"> </w:t>
                  </w:r>
                  <w:r w:rsidR="00E371AE" w:rsidRPr="00297940">
                    <w:rPr>
                      <w:sz w:val="26"/>
                      <w:szCs w:val="26"/>
                    </w:rPr>
                    <w:t>администрации</w:t>
                  </w: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Default="00E371AE" w:rsidP="00E371AE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E371AE" w:rsidRPr="009B0322" w:rsidRDefault="00E371AE" w:rsidP="00E371AE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F95EE2" w:rsidRPr="003520FE" w:rsidRDefault="003D3030" w:rsidP="002B76C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</w:t>
            </w:r>
            <w:bookmarkEnd w:id="0"/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</w:t>
      </w:r>
      <w:r w:rsidR="008A69F1">
        <w:rPr>
          <w:sz w:val="26"/>
          <w:szCs w:val="26"/>
        </w:rPr>
        <w:t xml:space="preserve">                           </w:t>
      </w:r>
    </w:p>
    <w:p w:rsidR="006F7699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</w:p>
    <w:p w:rsidR="00D27A57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</w:p>
    <w:p w:rsidR="003E2304" w:rsidRDefault="00D27A57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="00CF2DB9">
        <w:rPr>
          <w:sz w:val="26"/>
          <w:szCs w:val="26"/>
        </w:rPr>
        <w:t xml:space="preserve">   </w:t>
      </w:r>
      <w:r w:rsidR="008A69F1">
        <w:rPr>
          <w:sz w:val="26"/>
          <w:szCs w:val="26"/>
        </w:rPr>
        <w:t xml:space="preserve">       </w:t>
      </w:r>
    </w:p>
    <w:p w:rsidR="005016D7" w:rsidRDefault="005016D7" w:rsidP="003D3030">
      <w:pPr>
        <w:pStyle w:val="a6"/>
        <w:rPr>
          <w:sz w:val="26"/>
          <w:szCs w:val="26"/>
        </w:rPr>
      </w:pPr>
    </w:p>
    <w:p w:rsidR="005016D7" w:rsidRDefault="005016D7" w:rsidP="003D3030">
      <w:pPr>
        <w:pStyle w:val="a6"/>
        <w:rPr>
          <w:sz w:val="26"/>
          <w:szCs w:val="26"/>
        </w:rPr>
      </w:pPr>
    </w:p>
    <w:p w:rsidR="00962C81" w:rsidRPr="003D3030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E2304">
        <w:rPr>
          <w:sz w:val="26"/>
          <w:szCs w:val="26"/>
        </w:rPr>
        <w:t xml:space="preserve">                                                                      </w:t>
      </w:r>
      <w:r w:rsidR="00C84382">
        <w:rPr>
          <w:sz w:val="26"/>
          <w:szCs w:val="26"/>
        </w:rPr>
        <w:t xml:space="preserve">                               </w:t>
      </w:r>
      <w:r w:rsidR="00146690">
        <w:rPr>
          <w:sz w:val="26"/>
          <w:szCs w:val="26"/>
        </w:rPr>
        <w:t xml:space="preserve"> </w:t>
      </w:r>
      <w:r w:rsidR="008A073F">
        <w:rPr>
          <w:sz w:val="26"/>
          <w:szCs w:val="26"/>
        </w:rPr>
        <w:t xml:space="preserve">               </w:t>
      </w:r>
      <w:r w:rsidR="003E2304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>Приложение к</w:t>
      </w:r>
      <w:r w:rsidR="008A69F1" w:rsidRPr="003D3030">
        <w:rPr>
          <w:sz w:val="26"/>
          <w:szCs w:val="26"/>
        </w:rPr>
        <w:t xml:space="preserve">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="00640FAF">
        <w:rPr>
          <w:sz w:val="26"/>
          <w:szCs w:val="26"/>
        </w:rPr>
        <w:t xml:space="preserve"> </w:t>
      </w:r>
      <w:r w:rsidR="009A7632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 xml:space="preserve">                              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Pr="003D3030">
        <w:rPr>
          <w:sz w:val="26"/>
          <w:szCs w:val="26"/>
        </w:rPr>
        <w:t>постановлени</w:t>
      </w:r>
      <w:r w:rsidR="00146690">
        <w:rPr>
          <w:sz w:val="26"/>
          <w:szCs w:val="26"/>
        </w:rPr>
        <w:t>ю</w:t>
      </w:r>
      <w:proofErr w:type="gramEnd"/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146690" w:rsidP="009A7632">
      <w:pPr>
        <w:pStyle w:val="a6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№ </w:t>
      </w:r>
      <w:r w:rsidR="00CD0A05">
        <w:rPr>
          <w:sz w:val="26"/>
          <w:szCs w:val="26"/>
        </w:rPr>
        <w:t xml:space="preserve">217 </w:t>
      </w:r>
      <w:r w:rsidR="00C84382">
        <w:rPr>
          <w:sz w:val="26"/>
          <w:szCs w:val="26"/>
        </w:rPr>
        <w:t>от</w:t>
      </w:r>
      <w:r w:rsidR="00CD0A05">
        <w:rPr>
          <w:sz w:val="26"/>
          <w:szCs w:val="26"/>
        </w:rPr>
        <w:t xml:space="preserve"> 08.12.2025 г.</w:t>
      </w: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Default="008A69F1" w:rsidP="008A69F1">
      <w:pPr>
        <w:pStyle w:val="a6"/>
        <w:jc w:val="center"/>
        <w:rPr>
          <w:b/>
          <w:sz w:val="26"/>
          <w:szCs w:val="26"/>
        </w:rPr>
      </w:pPr>
      <w:proofErr w:type="gramStart"/>
      <w:r w:rsidRPr="008A69F1">
        <w:rPr>
          <w:b/>
          <w:sz w:val="26"/>
          <w:szCs w:val="26"/>
        </w:rPr>
        <w:t>профилактики</w:t>
      </w:r>
      <w:proofErr w:type="gramEnd"/>
      <w:r w:rsidRPr="008A69F1">
        <w:rPr>
          <w:b/>
          <w:sz w:val="26"/>
          <w:szCs w:val="26"/>
        </w:rPr>
        <w:t xml:space="preserve">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C84382">
        <w:rPr>
          <w:b/>
          <w:sz w:val="26"/>
          <w:szCs w:val="26"/>
        </w:rPr>
        <w:t>6</w:t>
      </w:r>
      <w:r w:rsidR="003E2304">
        <w:rPr>
          <w:b/>
          <w:sz w:val="26"/>
          <w:szCs w:val="26"/>
        </w:rPr>
        <w:t xml:space="preserve"> </w:t>
      </w:r>
      <w:r w:rsidRPr="008A69F1">
        <w:rPr>
          <w:b/>
          <w:sz w:val="26"/>
          <w:szCs w:val="26"/>
        </w:rPr>
        <w:t>год на территории сельского поселения Перегребное</w:t>
      </w:r>
    </w:p>
    <w:p w:rsidR="008A69F1" w:rsidRPr="008A69F1" w:rsidRDefault="008A69F1" w:rsidP="008A69F1">
      <w:pPr>
        <w:pStyle w:val="a6"/>
        <w:jc w:val="center"/>
        <w:rPr>
          <w:b/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в сфере благоустройства на </w:t>
      </w:r>
      <w:r w:rsidRPr="003D3030">
        <w:rPr>
          <w:sz w:val="26"/>
          <w:szCs w:val="26"/>
        </w:rPr>
        <w:t>202</w:t>
      </w:r>
      <w:r w:rsidR="00C84382">
        <w:rPr>
          <w:sz w:val="26"/>
          <w:szCs w:val="26"/>
        </w:rPr>
        <w:t>6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</w:p>
    <w:p w:rsidR="008A69F1" w:rsidRDefault="008A69F1" w:rsidP="008A69F1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D3030">
        <w:rPr>
          <w:bCs/>
          <w:sz w:val="26"/>
          <w:szCs w:val="26"/>
        </w:rPr>
        <w:t xml:space="preserve">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3. Перечень профилактических мероприятий, сроки (периодичность) их проведения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260"/>
      </w:tblGrid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профилактического мероприятия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(периодичность) проведения</w:t>
            </w:r>
          </w:p>
        </w:tc>
      </w:tr>
      <w:tr w:rsidR="008A69F1" w:rsidRPr="003E2304" w:rsidTr="008A25DC">
        <w:tc>
          <w:tcPr>
            <w:tcW w:w="680" w:type="dxa"/>
            <w:vMerge w:val="restart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Информирование.</w:t>
            </w:r>
          </w:p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Осуществляется посредством размещения на официальном сайте 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сельского поселения Перегребное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информационно-телекоммуникационной сети "Интернет",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тексты нормативных правовых актов, регулирующих осуществление муниципального контроля (далее - НПА);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принятия НПА,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позднее 2 рабочих дней со дня утверждения проверочного листа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3260" w:type="dxa"/>
          </w:tcPr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позднее 2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декабря предшествующего года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однократно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 мере внесения изменений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7) информация о способах получения консультаций по вопросам соблюдения 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обязательных требований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поступления обращения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8) информация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однократно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 мере внесения изменений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9) доклад о муниципальном контроле.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15 марта года, следующего за отчетным годом</w:t>
            </w:r>
          </w:p>
        </w:tc>
      </w:tr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Консультирование по следующим вопросам:</w:t>
            </w:r>
          </w:p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организация и осуществление муниципального контроля;</w:t>
            </w:r>
          </w:p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2) порядок осуществления профилактических, контрольных (надзорных) мероприятий, установленных Положением, утвержденным решением 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совета депутатов от 28.09.2021 № 32 Об утверждении положения о муниципальном контроле на автомобильном транспорте и в дорожном хозяйстве в границах населенных пунктов сельского поселения Перегребное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поступления обращения</w:t>
            </w:r>
          </w:p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</w:tbl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Показатели результативности и эффективности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Программы профилактики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17. Показатели результативности и эффективности программы профилактики: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1) количество контрольных мероприятий, проведенных в рамках муниципального контроля;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2) количество контрольных мероприятий, проведенных в рамках муниципального контроля, без выявленных нарушений;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3) количество предписаний об устранении выявленных нарушений;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4) количество объявленных предостережений о недопустимости нарушения обязательных требований.</w:t>
      </w:r>
    </w:p>
    <w:p w:rsidR="00F403F1" w:rsidRDefault="00F403F1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Pr="003D3030" w:rsidRDefault="00E371AE" w:rsidP="00CF2DB9">
      <w:pPr>
        <w:pStyle w:val="a6"/>
        <w:rPr>
          <w:sz w:val="26"/>
          <w:szCs w:val="26"/>
        </w:rPr>
      </w:pPr>
    </w:p>
    <w:sectPr w:rsidR="00E371AE" w:rsidRPr="003D3030" w:rsidSect="003E230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664D1"/>
    <w:rsid w:val="000D0DFC"/>
    <w:rsid w:val="00146690"/>
    <w:rsid w:val="001477D4"/>
    <w:rsid w:val="001538F8"/>
    <w:rsid w:val="001F22E6"/>
    <w:rsid w:val="002029A2"/>
    <w:rsid w:val="00235ED7"/>
    <w:rsid w:val="00293ADF"/>
    <w:rsid w:val="002A387A"/>
    <w:rsid w:val="002A43AD"/>
    <w:rsid w:val="002B76CC"/>
    <w:rsid w:val="002D0F09"/>
    <w:rsid w:val="002E0300"/>
    <w:rsid w:val="00310743"/>
    <w:rsid w:val="003520FE"/>
    <w:rsid w:val="0037333F"/>
    <w:rsid w:val="003A0EE4"/>
    <w:rsid w:val="003D3030"/>
    <w:rsid w:val="003E2304"/>
    <w:rsid w:val="00401059"/>
    <w:rsid w:val="004161A5"/>
    <w:rsid w:val="00486503"/>
    <w:rsid w:val="00494268"/>
    <w:rsid w:val="004C488D"/>
    <w:rsid w:val="005016D7"/>
    <w:rsid w:val="00532358"/>
    <w:rsid w:val="00544454"/>
    <w:rsid w:val="00597DFF"/>
    <w:rsid w:val="005E6E56"/>
    <w:rsid w:val="00640FAF"/>
    <w:rsid w:val="00682AC2"/>
    <w:rsid w:val="006F4ACF"/>
    <w:rsid w:val="006F7699"/>
    <w:rsid w:val="0072791C"/>
    <w:rsid w:val="0074122D"/>
    <w:rsid w:val="00765F7C"/>
    <w:rsid w:val="008A073F"/>
    <w:rsid w:val="008A69F1"/>
    <w:rsid w:val="00946C27"/>
    <w:rsid w:val="00962C81"/>
    <w:rsid w:val="009A7632"/>
    <w:rsid w:val="00A50BDF"/>
    <w:rsid w:val="00A6693F"/>
    <w:rsid w:val="00AE6233"/>
    <w:rsid w:val="00B74E8C"/>
    <w:rsid w:val="00B872D2"/>
    <w:rsid w:val="00BC3A93"/>
    <w:rsid w:val="00BE19E2"/>
    <w:rsid w:val="00BE5693"/>
    <w:rsid w:val="00C03701"/>
    <w:rsid w:val="00C61CC3"/>
    <w:rsid w:val="00C84382"/>
    <w:rsid w:val="00CD0A05"/>
    <w:rsid w:val="00CD7A3A"/>
    <w:rsid w:val="00CF2DB9"/>
    <w:rsid w:val="00D27A57"/>
    <w:rsid w:val="00D37013"/>
    <w:rsid w:val="00DD7453"/>
    <w:rsid w:val="00E36A63"/>
    <w:rsid w:val="00E371AE"/>
    <w:rsid w:val="00E4073E"/>
    <w:rsid w:val="00E6733E"/>
    <w:rsid w:val="00EE0CAA"/>
    <w:rsid w:val="00F10670"/>
    <w:rsid w:val="00F21B2B"/>
    <w:rsid w:val="00F34BB3"/>
    <w:rsid w:val="00F403F1"/>
    <w:rsid w:val="00F95EE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76ED-5912-4E55-8975-CCE55B6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1571</Words>
  <Characters>8958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41</cp:revision>
  <cp:lastPrinted>2023-12-13T07:46:00Z</cp:lastPrinted>
  <dcterms:created xsi:type="dcterms:W3CDTF">2021-10-27T05:47:00Z</dcterms:created>
  <dcterms:modified xsi:type="dcterms:W3CDTF">2025-12-11T10:30:00Z</dcterms:modified>
</cp:coreProperties>
</file>