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rFonts w:ascii="PT Astra Serif" w:hAnsi="PT Astra Serif" w:cs="PT Astra Serif"/>
          <w:color w:val="000000"/>
          <w:sz w:val="28"/>
          <w:szCs w:val="22"/>
        </w:rPr>
        <w:outlineLvl w:val="0"/>
      </w:pPr>
      <w:r>
        <w:rPr>
          <w:rFonts w:ascii="PT Astra Serif" w:hAnsi="PT Astra Serif" w:eastAsia="PT Astra Serif" w:cs="PT Astra Serif"/>
        </w:rPr>
      </w:r>
      <w:bookmarkStart w:id="0" w:name="undefined"/>
      <w:r>
        <w:rPr>
          <w:rStyle w:val="896"/>
          <w:rFonts w:ascii="PT Astra Serif" w:hAnsi="PT Astra Serif" w:eastAsia="PT Astra Serif" w:cs="PT Astra Serif"/>
          <w:color w:val="000000"/>
          <w:sz w:val="28"/>
          <w:szCs w:val="22"/>
        </w:rPr>
        <w:t xml:space="preserve">Информационное сообщение </w:t>
      </w:r>
      <w:r>
        <w:rPr>
          <w:rFonts w:ascii="PT Astra Serif" w:hAnsi="PT Astra Serif" w:cs="PT Astra Serif"/>
          <w:color w:val="000000"/>
          <w:sz w:val="28"/>
          <w:szCs w:val="22"/>
        </w:rPr>
      </w:r>
      <w:r>
        <w:rPr>
          <w:rFonts w:ascii="PT Astra Serif" w:hAnsi="PT Astra Serif" w:cs="PT Astra Serif"/>
          <w:color w:val="000000"/>
          <w:sz w:val="28"/>
          <w:szCs w:val="22"/>
        </w:rPr>
      </w:r>
    </w:p>
    <w:p>
      <w:pPr>
        <w:jc w:val="center"/>
        <w:rPr>
          <w:rFonts w:ascii="PT Astra Serif" w:hAnsi="PT Astra Serif" w:cs="PT Astra Serif"/>
          <w:color w:val="000000"/>
          <w:sz w:val="28"/>
        </w:rPr>
      </w:pPr>
      <w:r>
        <w:rPr>
          <w:rStyle w:val="896"/>
          <w:rFonts w:ascii="PT Astra Serif" w:hAnsi="PT Astra Serif" w:eastAsia="PT Astra Serif" w:cs="PT Astra Serif"/>
          <w:color w:val="auto"/>
          <w:sz w:val="28"/>
          <w:szCs w:val="28"/>
        </w:rPr>
        <w:t xml:space="preserve">о </w:t>
      </w:r>
      <w:r>
        <w:rPr>
          <w:rStyle w:val="896"/>
          <w:rFonts w:ascii="PT Astra Serif" w:hAnsi="PT Astra Serif" w:eastAsia="PT Astra Serif" w:cs="PT Astra Serif"/>
          <w:color w:val="000000"/>
          <w:sz w:val="28"/>
          <w:szCs w:val="22"/>
        </w:rPr>
        <w:t xml:space="preserve"> продаже посредством публичного предложения</w:t>
      </w:r>
      <w:r>
        <w:rPr>
          <w:rFonts w:ascii="PT Astra Serif" w:hAnsi="PT Astra Serif" w:cs="PT Astra Serif"/>
          <w:color w:val="000000"/>
          <w:sz w:val="28"/>
        </w:rPr>
      </w:r>
      <w:r>
        <w:rPr>
          <w:rFonts w:ascii="PT Astra Serif" w:hAnsi="PT Astra Serif" w:cs="PT Astra Serif"/>
          <w:color w:val="000000"/>
          <w:sz w:val="28"/>
        </w:rPr>
      </w:r>
    </w:p>
    <w:p>
      <w:pPr>
        <w:jc w:val="center"/>
        <w:rPr>
          <w:rFonts w:ascii="PT Astra Serif" w:hAnsi="PT Astra Serif" w:cs="PT Astra Serif"/>
          <w:b/>
          <w:bCs/>
          <w:sz w:val="28"/>
          <w:szCs w:val="28"/>
        </w:rPr>
        <w:outlineLvl w:val="0"/>
      </w:pPr>
      <w:r>
        <w:rPr>
          <w:rFonts w:ascii="PT Astra Serif" w:hAnsi="PT Astra Serif" w:eastAsia="PT Astra Serif" w:cs="PT Astra Serif"/>
          <w:b/>
          <w:bCs/>
          <w:sz w:val="28"/>
          <w:szCs w:val="28"/>
        </w:rPr>
        <w:t xml:space="preserve">объекта недвижимого имущества</w:t>
      </w:r>
      <w:r>
        <w:rPr>
          <w:rFonts w:ascii="PT Astra Serif" w:hAnsi="PT Astra Serif" w:cs="PT Astra Serif"/>
          <w:b/>
          <w:bCs/>
          <w:sz w:val="28"/>
          <w:szCs w:val="28"/>
        </w:rPr>
      </w:r>
      <w:r>
        <w:rPr>
          <w:rFonts w:ascii="PT Astra Serif" w:hAnsi="PT Astra Serif" w:cs="PT Astra Serif"/>
          <w:b/>
          <w:bCs/>
          <w:sz w:val="28"/>
          <w:szCs w:val="28"/>
        </w:rPr>
      </w:r>
    </w:p>
    <w:p>
      <w:pPr>
        <w:jc w:val="center"/>
        <w:rPr>
          <w:rFonts w:ascii="PT Astra Serif" w:hAnsi="PT Astra Serif" w:cs="PT Astra Serif"/>
          <w:color w:val="000000"/>
          <w:sz w:val="28"/>
          <w:szCs w:val="28"/>
        </w:rPr>
        <w:outlineLvl w:val="0"/>
      </w:pPr>
      <w:r>
        <w:rPr>
          <w:rFonts w:ascii="PT Astra Serif" w:hAnsi="PT Astra Serif" w:eastAsia="PT Astra Serif" w:cs="PT Astra Serif"/>
          <w:b/>
          <w:bCs/>
          <w:sz w:val="28"/>
          <w:szCs w:val="28"/>
        </w:rPr>
        <w:t xml:space="preserve">складского назначения,</w:t>
      </w:r>
      <w:r>
        <w:rPr>
          <w:rFonts w:ascii="PT Astra Serif" w:hAnsi="PT Astra Serif" w:eastAsia="PT Astra Serif" w:cs="PT Astra Serif"/>
          <w:b/>
          <w:bCs/>
          <w:sz w:val="28"/>
          <w:szCs w:val="28"/>
        </w:rPr>
        <w:t xml:space="preserve"> </w:t>
      </w:r>
      <w:r>
        <w:rPr>
          <w:rStyle w:val="896"/>
          <w:rFonts w:ascii="PT Astra Serif" w:hAnsi="PT Astra Serif" w:eastAsia="PT Astra Serif" w:cs="PT Astra Serif"/>
          <w:color w:val="000000"/>
          <w:sz w:val="28"/>
          <w:szCs w:val="22"/>
        </w:rPr>
        <w:t xml:space="preserve">расположенного по адресу: </w:t>
      </w:r>
      <w:r>
        <w:rPr>
          <w:rFonts w:ascii="PT Astra Serif" w:hAnsi="PT Astra Serif" w:cs="PT Astra Serif"/>
          <w:color w:val="000000"/>
          <w:sz w:val="28"/>
          <w:szCs w:val="28"/>
        </w:rPr>
      </w:r>
      <w:r>
        <w:rPr>
          <w:rFonts w:ascii="PT Astra Serif" w:hAnsi="PT Astra Serif" w:cs="PT Astra Serif"/>
          <w:color w:val="000000"/>
          <w:sz w:val="28"/>
          <w:szCs w:val="28"/>
        </w:rPr>
      </w:r>
    </w:p>
    <w:p>
      <w:pPr>
        <w:jc w:val="center"/>
        <w:rPr>
          <w:rFonts w:ascii="PT Astra Serif" w:hAnsi="PT Astra Serif" w:cs="PT Astra Serif"/>
          <w:b/>
          <w:bCs/>
          <w:sz w:val="28"/>
          <w:szCs w:val="28"/>
        </w:rPr>
        <w:outlineLvl w:val="0"/>
      </w:pPr>
      <w:r>
        <w:rPr>
          <w:rStyle w:val="896"/>
          <w:rFonts w:ascii="PT Astra Serif" w:hAnsi="PT Astra Serif" w:eastAsia="PT Astra Serif" w:cs="PT Astra Serif"/>
          <w:color w:val="000000"/>
          <w:sz w:val="28"/>
          <w:szCs w:val="22"/>
        </w:rPr>
        <w:t xml:space="preserve">ХМАО-Югра, с. Перегребное, </w:t>
      </w:r>
      <w:r>
        <w:rPr>
          <w:rFonts w:ascii="PT Astra Serif" w:hAnsi="PT Astra Serif" w:cs="PT Astra Serif"/>
          <w:b/>
          <w:bCs/>
          <w:sz w:val="28"/>
          <w:szCs w:val="28"/>
        </w:rPr>
      </w:r>
      <w:r>
        <w:rPr>
          <w:rFonts w:ascii="PT Astra Serif" w:hAnsi="PT Astra Serif" w:cs="PT Astra Serif"/>
          <w:b/>
          <w:bCs/>
          <w:sz w:val="28"/>
          <w:szCs w:val="28"/>
        </w:rPr>
      </w:r>
    </w:p>
    <w:p>
      <w:pPr>
        <w:jc w:val="center"/>
        <w:rPr>
          <w:rFonts w:ascii="PT Astra Serif" w:hAnsi="PT Astra Serif" w:cs="PT Astra Serif"/>
          <w:b w:val="0"/>
          <w:bCs/>
          <w:i/>
          <w:color w:val="auto"/>
          <w:sz w:val="28"/>
          <w:szCs w:val="28"/>
        </w:rPr>
        <w:outlineLvl w:val="0"/>
      </w:pPr>
      <w:r>
        <w:rPr>
          <w:rFonts w:ascii="PT Astra Serif" w:hAnsi="PT Astra Serif" w:eastAsia="PT Astra Serif" w:cs="PT Astra Serif"/>
          <w:b w:val="0"/>
          <w:bCs/>
          <w:i/>
          <w:color w:val="auto"/>
          <w:sz w:val="28"/>
          <w:szCs w:val="28"/>
        </w:rPr>
      </w:r>
      <w:r>
        <w:rPr>
          <w:rFonts w:ascii="PT Astra Serif" w:hAnsi="PT Astra Serif" w:cs="PT Astra Serif"/>
          <w:b w:val="0"/>
          <w:bCs/>
          <w:i/>
          <w:color w:val="auto"/>
          <w:sz w:val="28"/>
          <w:szCs w:val="28"/>
        </w:rPr>
      </w:r>
      <w:r>
        <w:rPr>
          <w:rFonts w:ascii="PT Astra Serif" w:hAnsi="PT Astra Serif" w:cs="PT Astra Serif"/>
          <w:b w:val="0"/>
          <w:bCs/>
          <w:i/>
          <w:color w:val="auto"/>
          <w:sz w:val="28"/>
          <w:szCs w:val="28"/>
        </w:rPr>
      </w:r>
    </w:p>
    <w:p>
      <w:pPr>
        <w:ind w:left="360"/>
        <w:jc w:val="center"/>
        <w:rPr>
          <w:rFonts w:ascii="PT Astra Serif" w:hAnsi="PT Astra Serif" w:cs="PT Astra Serif"/>
          <w:bCs/>
          <w:color w:val="000000"/>
          <w:sz w:val="16"/>
          <w:szCs w:val="16"/>
        </w:rPr>
        <w:outlineLvl w:val="0"/>
      </w:pPr>
      <w:r>
        <w:rPr>
          <w:rFonts w:ascii="PT Astra Serif" w:hAnsi="PT Astra Serif" w:eastAsia="PT Astra Serif" w:cs="PT Astra Serif"/>
          <w:bCs/>
          <w:color w:val="000000"/>
          <w:sz w:val="16"/>
          <w:szCs w:val="16"/>
        </w:rPr>
      </w:r>
      <w:r>
        <w:rPr>
          <w:rFonts w:ascii="PT Astra Serif" w:hAnsi="PT Astra Serif" w:cs="PT Astra Serif"/>
          <w:bCs/>
          <w:color w:val="000000"/>
          <w:sz w:val="16"/>
          <w:szCs w:val="16"/>
        </w:rPr>
      </w:r>
      <w:r>
        <w:rPr>
          <w:rFonts w:ascii="PT Astra Serif" w:hAnsi="PT Astra Serif" w:cs="PT Astra Serif"/>
          <w:bCs/>
          <w:color w:val="000000"/>
          <w:sz w:val="16"/>
          <w:szCs w:val="16"/>
        </w:rPr>
      </w:r>
    </w:p>
    <w:p>
      <w:pPr>
        <w:numPr>
          <w:ilvl w:val="0"/>
          <w:numId w:val="21"/>
        </w:numPr>
        <w:ind w:left="0" w:firstLine="0"/>
        <w:jc w:val="both"/>
        <w:rPr>
          <w:rFonts w:ascii="PT Astra Serif" w:hAnsi="PT Astra Serif" w:cs="PT Astra Serif"/>
          <w:color w:val="000000"/>
        </w:rPr>
      </w:pPr>
      <w:r>
        <w:rPr>
          <w:rFonts w:ascii="PT Astra Serif" w:hAnsi="PT Astra Serif" w:eastAsia="PT Astra Serif" w:cs="PT Astra Serif"/>
          <w:b/>
          <w:bCs/>
          <w:color w:val="000000"/>
          <w:lang w:eastAsia="en-US"/>
        </w:rPr>
        <w:t xml:space="preserve">Наименование конкурентной процедуры: </w:t>
      </w:r>
      <w:r>
        <w:rPr>
          <w:rFonts w:ascii="PT Astra Serif" w:hAnsi="PT Astra Serif" w:eastAsia="PT Astra Serif" w:cs="PT Astra Serif"/>
          <w:bCs/>
          <w:color w:val="000000"/>
          <w:lang w:eastAsia="en-US"/>
        </w:rPr>
        <w:t xml:space="preserve">открытое публичное предложение в электронной форме по продаже имущества.</w:t>
      </w:r>
      <w:r>
        <w:rPr>
          <w:rFonts w:ascii="PT Astra Serif" w:hAnsi="PT Astra Serif" w:cs="PT Astra Serif"/>
          <w:color w:val="000000"/>
        </w:rPr>
      </w:r>
      <w:r>
        <w:rPr>
          <w:rFonts w:ascii="PT Astra Serif" w:hAnsi="PT Astra Serif" w:cs="PT Astra Serif"/>
          <w:color w:val="000000"/>
        </w:rPr>
      </w:r>
    </w:p>
    <w:p>
      <w:pPr>
        <w:numPr>
          <w:ilvl w:val="0"/>
          <w:numId w:val="21"/>
        </w:numPr>
        <w:contextualSpacing/>
        <w:ind w:left="0" w:firstLine="0"/>
        <w:jc w:val="both"/>
        <w:rPr>
          <w:rFonts w:ascii="PT Astra Serif" w:hAnsi="PT Astra Serif" w:cs="PT Astra Serif"/>
          <w:bCs/>
        </w:rPr>
      </w:pPr>
      <w:r>
        <w:rPr>
          <w:rFonts w:ascii="PT Astra Serif" w:hAnsi="PT Astra Serif" w:eastAsia="PT Astra Serif" w:cs="PT Astra Serif"/>
          <w:b/>
          <w:bCs/>
        </w:rPr>
        <w:t xml:space="preserve">Сведения о продавце (собственнике) имущества: </w:t>
      </w:r>
      <w:r>
        <w:rPr>
          <w:rFonts w:ascii="PT Astra Serif" w:hAnsi="PT Astra Serif" w:eastAsia="PT Astra Serif" w:cs="PT Astra Serif"/>
          <w:bCs/>
        </w:rPr>
        <w:t xml:space="preserve">ООО «Газпром трансгаз Югорск».</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i/>
        </w:rPr>
      </w:pPr>
      <w:r>
        <w:rPr>
          <w:rFonts w:ascii="PT Astra Serif" w:hAnsi="PT Astra Serif" w:eastAsia="PT Astra Serif" w:cs="PT Astra Serif"/>
          <w:bCs/>
          <w:i/>
        </w:rPr>
        <w:t xml:space="preserve">Контактные данные:</w:t>
      </w:r>
      <w:r>
        <w:rPr>
          <w:rFonts w:ascii="PT Astra Serif" w:hAnsi="PT Astra Serif" w:cs="PT Astra Serif"/>
          <w:bCs/>
          <w:i/>
        </w:rPr>
      </w:r>
      <w:r>
        <w:rPr>
          <w:rFonts w:ascii="PT Astra Serif" w:hAnsi="PT Astra Serif" w:cs="PT Astra Serif"/>
          <w:bCs/>
          <w:i/>
        </w:rPr>
      </w:r>
    </w:p>
    <w:p>
      <w:pPr>
        <w:jc w:val="both"/>
        <w:rPr>
          <w:rFonts w:ascii="PT Astra Serif" w:hAnsi="PT Astra Serif" w:cs="PT Astra Serif"/>
          <w:bCs/>
        </w:rPr>
      </w:pPr>
      <w:r>
        <w:rPr>
          <w:rFonts w:ascii="PT Astra Serif" w:hAnsi="PT Astra Serif" w:eastAsia="PT Astra Serif" w:cs="PT Astra Serif"/>
          <w:bCs/>
        </w:rPr>
        <w:t xml:space="preserve">Новикова Эльмира Раисовна, </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Cs/>
        </w:rPr>
        <w:t xml:space="preserve">тел.: +7 (34675) 2-23-</w:t>
      </w:r>
      <w:r>
        <w:rPr>
          <w:rFonts w:ascii="PT Astra Serif" w:hAnsi="PT Astra Serif" w:eastAsia="PT Astra Serif" w:cs="PT Astra Serif"/>
          <w:bCs/>
        </w:rPr>
        <w:t xml:space="preserve">07, +7</w:t>
      </w:r>
      <w:r>
        <w:rPr>
          <w:rFonts w:ascii="PT Astra Serif" w:hAnsi="PT Astra Serif" w:eastAsia="PT Astra Serif" w:cs="PT Astra Serif"/>
          <w:bCs/>
          <w:lang w:val="en-US"/>
        </w:rPr>
        <w:t xml:space="preserve"> </w:t>
      </w:r>
      <w:r>
        <w:rPr>
          <w:rFonts w:ascii="PT Astra Serif" w:hAnsi="PT Astra Serif" w:eastAsia="PT Astra Serif" w:cs="PT Astra Serif"/>
          <w:bCs/>
        </w:rPr>
        <w:t xml:space="preserve">927 088 15 35,</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Cs/>
        </w:rPr>
        <w:t xml:space="preserve">эл. адрес: </w:t>
      </w:r>
      <w:r>
        <w:rPr>
          <w:rFonts w:ascii="PT Astra Serif" w:hAnsi="PT Astra Serif" w:eastAsia="PT Astra Serif" w:cs="PT Astra Serif"/>
          <w:bCs/>
          <w:lang w:val="en-US"/>
        </w:rPr>
        <w:t xml:space="preserve">ER</w:t>
      </w:r>
      <w:r>
        <w:rPr>
          <w:rFonts w:ascii="PT Astra Serif" w:hAnsi="PT Astra Serif" w:eastAsia="PT Astra Serif" w:cs="PT Astra Serif"/>
          <w:bCs/>
        </w:rPr>
        <w:t xml:space="preserve">.</w:t>
      </w:r>
      <w:r>
        <w:rPr>
          <w:rFonts w:ascii="PT Astra Serif" w:hAnsi="PT Astra Serif" w:eastAsia="PT Astra Serif" w:cs="PT Astra Serif"/>
          <w:bCs/>
          <w:lang w:val="en-US"/>
        </w:rPr>
        <w:t xml:space="preserve">Novikova</w:t>
      </w:r>
      <w:r>
        <w:rPr>
          <w:rFonts w:ascii="PT Astra Serif" w:hAnsi="PT Astra Serif" w:eastAsia="PT Astra Serif" w:cs="PT Astra Serif"/>
          <w:bCs/>
        </w:rPr>
        <w:t xml:space="preserve">@</w:t>
      </w:r>
      <w:r>
        <w:rPr>
          <w:rFonts w:ascii="PT Astra Serif" w:hAnsi="PT Astra Serif" w:eastAsia="PT Astra Serif" w:cs="PT Astra Serif"/>
          <w:bCs/>
          <w:lang w:val="en-US"/>
        </w:rPr>
        <w:t xml:space="preserve">ttg</w:t>
      </w:r>
      <w:r>
        <w:rPr>
          <w:rFonts w:ascii="PT Astra Serif" w:hAnsi="PT Astra Serif" w:eastAsia="PT Astra Serif" w:cs="PT Astra Serif"/>
          <w:bCs/>
        </w:rPr>
        <w:t xml:space="preserve">.</w:t>
      </w:r>
      <w:r>
        <w:rPr>
          <w:rFonts w:ascii="PT Astra Serif" w:hAnsi="PT Astra Serif" w:eastAsia="PT Astra Serif" w:cs="PT Astra Serif"/>
          <w:bCs/>
          <w:lang w:val="en-US"/>
        </w:rPr>
        <w:t xml:space="preserve">gazprom</w:t>
      </w:r>
      <w:r>
        <w:rPr>
          <w:rFonts w:ascii="PT Astra Serif" w:hAnsi="PT Astra Serif" w:eastAsia="PT Astra Serif" w:cs="PT Astra Serif"/>
          <w:bCs/>
        </w:rPr>
        <w:t xml:space="preserve">.</w:t>
      </w:r>
      <w:r>
        <w:rPr>
          <w:rFonts w:ascii="PT Astra Serif" w:hAnsi="PT Astra Serif" w:eastAsia="PT Astra Serif" w:cs="PT Astra Serif"/>
          <w:bCs/>
          <w:lang w:val="en-US"/>
        </w:rPr>
        <w:t xml:space="preserve">ru</w:t>
      </w:r>
      <w:r>
        <w:rPr>
          <w:rFonts w:ascii="PT Astra Serif" w:hAnsi="PT Astra Serif" w:eastAsia="PT Astra Serif" w:cs="PT Astra Serif"/>
          <w:bCs/>
        </w:rPr>
        <w:t xml:space="preserve">.</w:t>
      </w:r>
      <w:r>
        <w:rPr>
          <w:rFonts w:ascii="PT Astra Serif" w:hAnsi="PT Astra Serif" w:cs="PT Astra Serif"/>
          <w:bCs/>
        </w:rPr>
      </w:r>
      <w:r>
        <w:rPr>
          <w:rFonts w:ascii="PT Astra Serif" w:hAnsi="PT Astra Serif" w:cs="PT Astra Serif"/>
          <w:bCs/>
        </w:rPr>
      </w:r>
    </w:p>
    <w:p>
      <w:pPr>
        <w:ind w:firstLine="709"/>
        <w:jc w:val="both"/>
        <w:rPr>
          <w:rFonts w:ascii="PT Astra Serif" w:hAnsi="PT Astra Serif" w:cs="PT Astra Serif"/>
          <w:bCs/>
        </w:rPr>
      </w:pPr>
      <w:r>
        <w:rPr>
          <w:rFonts w:ascii="PT Astra Serif" w:hAnsi="PT Astra Serif" w:eastAsia="PT Astra Serif" w:cs="PT Astra Serif"/>
          <w:bCs/>
        </w:rPr>
        <w:t xml:space="preserve">Все замечания и предложения по процедуре проведения настоящих торгов просим сообщать в ПАО «Газпром», адрес электронной почты: </w:t>
      </w:r>
      <w:hyperlink r:id="rId9" w:tooltip="mailto:inf@adm.gazprom.ru" w:history="1">
        <w:r>
          <w:rPr>
            <w:rStyle w:val="866"/>
            <w:rFonts w:ascii="PT Astra Serif" w:hAnsi="PT Astra Serif" w:eastAsia="PT Astra Serif" w:cs="PT Astra Serif"/>
            <w:bCs/>
          </w:rPr>
          <w:t xml:space="preserve">inf@adm.gazprom.ru</w:t>
        </w:r>
      </w:hyperlink>
      <w:r>
        <w:rPr>
          <w:rFonts w:ascii="PT Astra Serif" w:hAnsi="PT Astra Serif" w:eastAsia="PT Astra Serif" w:cs="PT Astra Serif"/>
          <w:bCs/>
        </w:rPr>
        <w:t xml:space="preserve">, тел. +7 (812) 609-76- 22, +7 (812) 609-76-25.</w:t>
      </w:r>
      <w:r>
        <w:rPr>
          <w:rFonts w:ascii="PT Astra Serif" w:hAnsi="PT Astra Serif" w:cs="PT Astra Serif"/>
          <w:bCs/>
        </w:rPr>
      </w:r>
      <w:r>
        <w:rPr>
          <w:rFonts w:ascii="PT Astra Serif" w:hAnsi="PT Astra Serif" w:cs="PT Astra Serif"/>
          <w:bCs/>
        </w:rPr>
      </w:r>
    </w:p>
    <w:p>
      <w:pPr>
        <w:numPr>
          <w:ilvl w:val="0"/>
          <w:numId w:val="21"/>
        </w:numPr>
        <w:contextualSpacing/>
        <w:ind w:left="0" w:firstLine="0"/>
        <w:jc w:val="both"/>
        <w:rPr>
          <w:rFonts w:ascii="PT Astra Serif" w:hAnsi="PT Astra Serif" w:cs="PT Astra Serif"/>
          <w:b/>
          <w:bCs/>
        </w:rPr>
      </w:pPr>
      <w:r>
        <w:rPr>
          <w:rFonts w:ascii="PT Astra Serif" w:hAnsi="PT Astra Serif" w:eastAsia="PT Astra Serif" w:cs="PT Astra Serif"/>
          <w:b/>
          <w:bCs/>
        </w:rPr>
        <w:t xml:space="preserve">Организатор конкурентной процедуры: </w:t>
      </w:r>
      <w:r>
        <w:rPr>
          <w:rFonts w:ascii="PT Astra Serif" w:hAnsi="PT Astra Serif" w:eastAsia="PT Astra Serif" w:cs="PT Astra Serif"/>
          <w:bCs/>
        </w:rPr>
        <w:t xml:space="preserve">Общество с ограниченной ответственностью «Электронная торговая площадка ГПБ» (ООО ЭТП ГПБ), </w:t>
      </w:r>
      <w:r>
        <w:rPr>
          <w:rFonts w:ascii="PT Astra Serif" w:hAnsi="PT Astra Serif" w:eastAsia="PT Astra Serif" w:cs="PT Astra Serif"/>
        </w:rPr>
        <w:t xml:space="preserve">г. Санкт-Петербург, вн. тер. </w:t>
      </w:r>
      <w:r>
        <w:rPr>
          <w:rFonts w:ascii="PT Astra Serif" w:hAnsi="PT Astra Serif" w:eastAsia="PT Astra Serif" w:cs="PT Astra Serif"/>
        </w:rPr>
        <w:br/>
        <w:t xml:space="preserve">г. муниципальный округ Двор</w:t>
      </w:r>
      <w:r>
        <w:rPr>
          <w:rFonts w:ascii="PT Astra Serif" w:hAnsi="PT Astra Serif" w:eastAsia="PT Astra Serif" w:cs="PT Astra Serif"/>
        </w:rPr>
        <w:t xml:space="preserve">цовый округ, ул. Малая Конюшенная, д. 1-3, литера А, помещ. 19-Н</w:t>
      </w:r>
      <w:r>
        <w:rPr>
          <w:rFonts w:ascii="PT Astra Serif" w:hAnsi="PT Astra Serif" w:eastAsia="PT Astra Serif" w:cs="PT Astra Serif"/>
          <w:bCs/>
        </w:rPr>
        <w:t xml:space="preserve">.</w:t>
      </w:r>
      <w:r>
        <w:rPr>
          <w:rFonts w:ascii="PT Astra Serif" w:hAnsi="PT Astra Serif" w:cs="PT Astra Serif"/>
          <w:b/>
          <w:bCs/>
        </w:rPr>
      </w:r>
      <w:r>
        <w:rPr>
          <w:rFonts w:ascii="PT Astra Serif" w:hAnsi="PT Astra Serif" w:cs="PT Astra Serif"/>
          <w:b/>
          <w:bCs/>
        </w:rPr>
      </w:r>
    </w:p>
    <w:p>
      <w:pPr>
        <w:jc w:val="both"/>
        <w:rPr>
          <w:rFonts w:ascii="PT Astra Serif" w:hAnsi="PT Astra Serif" w:cs="PT Astra Serif"/>
          <w:bCs/>
          <w:i/>
        </w:rPr>
      </w:pPr>
      <w:r>
        <w:rPr>
          <w:rFonts w:ascii="PT Astra Serif" w:hAnsi="PT Astra Serif" w:eastAsia="PT Astra Serif" w:cs="PT Astra Serif"/>
          <w:bCs/>
          <w:i/>
        </w:rPr>
        <w:t xml:space="preserve">Контактные лица:</w:t>
      </w:r>
      <w:r>
        <w:rPr>
          <w:rFonts w:ascii="PT Astra Serif" w:hAnsi="PT Astra Serif" w:cs="PT Astra Serif"/>
          <w:bCs/>
          <w:i/>
        </w:rPr>
      </w:r>
      <w:r>
        <w:rPr>
          <w:rFonts w:ascii="PT Astra Serif" w:hAnsi="PT Astra Serif" w:cs="PT Astra Serif"/>
          <w:bCs/>
          <w:i/>
        </w:rPr>
      </w:r>
    </w:p>
    <w:p>
      <w:pPr>
        <w:jc w:val="both"/>
        <w:rPr>
          <w:rFonts w:ascii="PT Astra Serif" w:hAnsi="PT Astra Serif" w:cs="PT Astra Serif"/>
          <w:bCs/>
        </w:rPr>
      </w:pPr>
      <w:r>
        <w:rPr>
          <w:rFonts w:ascii="PT Astra Serif" w:hAnsi="PT Astra Serif" w:eastAsia="PT Astra Serif" w:cs="PT Astra Serif"/>
          <w:bCs/>
        </w:rPr>
        <w:t xml:space="preserve">Гладыревская Екатерина Владимировна, </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sz w:val="22"/>
          <w:szCs w:val="22"/>
        </w:rPr>
      </w:pPr>
      <w:r>
        <w:rPr>
          <w:rFonts w:ascii="PT Astra Serif" w:hAnsi="PT Astra Serif" w:eastAsia="PT Astra Serif" w:cs="PT Astra Serif"/>
          <w:bCs/>
        </w:rPr>
        <w:t xml:space="preserve">тел.: 8 (495) 276-00-51, доб.423, эл.адрес: </w:t>
      </w:r>
      <w:hyperlink r:id="rId10" w:tooltip="mailto:e.gladyrevskaya@etpgpb.ru" w:history="1">
        <w:r>
          <w:rPr>
            <w:rStyle w:val="866"/>
            <w:rFonts w:ascii="PT Astra Serif" w:hAnsi="PT Astra Serif" w:eastAsia="PT Astra Serif" w:cs="PT Astra Serif"/>
            <w:sz w:val="22"/>
            <w:szCs w:val="22"/>
          </w:rPr>
          <w:t xml:space="preserve">e.gl</w:t>
        </w:r>
        <w:r>
          <w:rPr>
            <w:rStyle w:val="866"/>
            <w:rFonts w:ascii="PT Astra Serif" w:hAnsi="PT Astra Serif" w:eastAsia="PT Astra Serif" w:cs="PT Astra Serif"/>
            <w:sz w:val="22"/>
            <w:szCs w:val="22"/>
          </w:rPr>
          <w:t xml:space="preserve">adyrevskaya@etpgpb.ru</w:t>
        </w:r>
      </w:hyperlink>
      <w:r>
        <w:rPr>
          <w:rFonts w:ascii="PT Astra Serif" w:hAnsi="PT Astra Serif" w:eastAsia="PT Astra Serif" w:cs="PT Astra Serif"/>
          <w:bCs/>
          <w:sz w:val="22"/>
          <w:szCs w:val="22"/>
        </w:rPr>
        <w:t xml:space="preserve">; </w:t>
      </w:r>
      <w:r>
        <w:rPr>
          <w:rFonts w:ascii="PT Astra Serif" w:hAnsi="PT Astra Serif" w:cs="PT Astra Serif"/>
          <w:bCs/>
          <w:sz w:val="22"/>
          <w:szCs w:val="22"/>
        </w:rPr>
      </w:r>
      <w:r>
        <w:rPr>
          <w:rFonts w:ascii="PT Astra Serif" w:hAnsi="PT Astra Serif" w:cs="PT Astra Serif"/>
          <w:bCs/>
          <w:sz w:val="22"/>
          <w:szCs w:val="22"/>
        </w:rPr>
      </w:r>
    </w:p>
    <w:p>
      <w:pPr>
        <w:jc w:val="both"/>
        <w:rPr>
          <w:rFonts w:ascii="PT Astra Serif" w:hAnsi="PT Astra Serif" w:cs="PT Astra Serif"/>
          <w:bCs/>
        </w:rPr>
      </w:pPr>
      <w:r>
        <w:rPr>
          <w:rFonts w:ascii="PT Astra Serif" w:hAnsi="PT Astra Serif" w:eastAsia="PT Astra Serif" w:cs="PT Astra Serif"/>
          <w:bCs/>
        </w:rPr>
        <w:t xml:space="preserve">Лысенин Владимир Сергеевич, </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Cs/>
        </w:rPr>
        <w:t xml:space="preserve">тел.: 8 (495) 276-00-51, доб.421, эл.адрес: </w:t>
      </w:r>
      <w:hyperlink r:id="rId11" w:tooltip="mailto:v.lysenin@etpgpb.ru" w:history="1">
        <w:r>
          <w:rPr>
            <w:rFonts w:ascii="PT Astra Serif" w:hAnsi="PT Astra Serif" w:eastAsia="PT Astra Serif" w:cs="PT Astra Serif"/>
            <w:bCs/>
          </w:rPr>
          <w:t xml:space="preserve">v.lysenin@etpgpb.ru</w:t>
        </w:r>
      </w:hyperlink>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4. Дата и время конкурентной процедуры: «04» сентября 202</w:t>
      </w:r>
      <w:r>
        <w:rPr>
          <w:rFonts w:ascii="PT Astra Serif" w:hAnsi="PT Astra Serif" w:eastAsia="PT Astra Serif" w:cs="PT Astra Serif"/>
          <w:b/>
          <w:bCs/>
        </w:rPr>
        <w:t xml:space="preserve">5 года в 12:00 (МСК).</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5.</w:t>
      </w:r>
      <w:r>
        <w:rPr>
          <w:rFonts w:ascii="PT Astra Serif" w:hAnsi="PT Astra Serif" w:eastAsia="PT Astra Serif" w:cs="PT Astra Serif"/>
          <w:bCs/>
        </w:rPr>
        <w:t xml:space="preserve"> Дата и время начала приема заявок:             «01» августа 2025 года в 12:00 (МСК).</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6. </w:t>
      </w:r>
      <w:r>
        <w:rPr>
          <w:rFonts w:ascii="PT Astra Serif" w:hAnsi="PT Astra Serif" w:eastAsia="PT Astra Serif" w:cs="PT Astra Serif"/>
          <w:bCs/>
        </w:rPr>
        <w:t xml:space="preserve">Дата и время окончания приёма заявок:       «02» сентября 2025 года в 18:00 (МСК). </w:t>
      </w:r>
      <w:r>
        <w:rPr>
          <w:rFonts w:ascii="PT Astra Serif" w:hAnsi="PT Astra Serif" w:cs="PT Astra Serif"/>
          <w:bCs/>
        </w:rPr>
      </w:r>
      <w:r>
        <w:rPr>
          <w:rFonts w:ascii="PT Astra Serif" w:hAnsi="PT Astra Serif" w:cs="PT Astra Serif"/>
          <w:bCs/>
        </w:rPr>
      </w:r>
    </w:p>
    <w:p>
      <w:pPr>
        <w:jc w:val="both"/>
        <w:tabs>
          <w:tab w:val="left" w:pos="0" w:leader="none"/>
        </w:tabs>
        <w:rPr>
          <w:rFonts w:ascii="PT Astra Serif" w:hAnsi="PT Astra Serif" w:cs="PT Astra Serif"/>
          <w:bCs/>
        </w:rPr>
      </w:pPr>
      <w:r>
        <w:rPr>
          <w:rFonts w:ascii="PT Astra Serif" w:hAnsi="PT Astra Serif" w:eastAsia="PT Astra Serif" w:cs="PT Astra Serif"/>
          <w:b/>
          <w:bCs/>
        </w:rPr>
        <w:t xml:space="preserve">7. </w:t>
      </w:r>
      <w:r>
        <w:rPr>
          <w:rFonts w:ascii="PT Astra Serif" w:hAnsi="PT Astra Serif" w:eastAsia="PT Astra Serif" w:cs="PT Astra Serif"/>
          <w:bCs/>
        </w:rPr>
        <w:t xml:space="preserve">Дата рассмотрения заявок:   </w:t>
      </w:r>
      <w:r>
        <w:rPr>
          <w:rFonts w:ascii="PT Astra Serif" w:hAnsi="PT Astra Serif" w:eastAsia="PT Astra Serif" w:cs="PT Astra Serif"/>
          <w:bCs/>
        </w:rPr>
        <w:t xml:space="preserve">    </w:t>
      </w:r>
      <w:r>
        <w:rPr>
          <w:rFonts w:ascii="PT Astra Serif" w:hAnsi="PT Astra Serif" w:eastAsia="PT Astra Serif" w:cs="PT Astra Serif"/>
          <w:bCs/>
        </w:rPr>
        <w:t xml:space="preserve">                      </w:t>
      </w:r>
      <w:bookmarkStart w:id="0" w:name="undefined"/>
      <w:r>
        <w:rPr>
          <w:rFonts w:ascii="PT Astra Serif" w:hAnsi="PT Astra Serif" w:eastAsia="PT Astra Serif" w:cs="PT Astra Serif"/>
        </w:rPr>
      </w:r>
      <w:bookmarkEnd w:id="0"/>
      <w:r>
        <w:rPr>
          <w:rFonts w:ascii="PT Astra Serif" w:hAnsi="PT Astra Serif" w:eastAsia="PT Astra Serif" w:cs="PT Astra Serif"/>
          <w:bCs/>
        </w:rPr>
        <w:t xml:space="preserve">«03» сентября 2025 года, с 10:00 до 18:00 (МСК).</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8</w:t>
      </w:r>
      <w:r>
        <w:rPr>
          <w:rFonts w:ascii="PT Astra Serif" w:hAnsi="PT Astra Serif" w:eastAsia="PT Astra Serif" w:cs="PT Astra Serif"/>
          <w:bCs/>
        </w:rPr>
        <w:t xml:space="preserve">. Извещение о конкурентной процедуре размещается в сети Интернет на сайте ООО ЭТП ГПБ: </w:t>
      </w:r>
      <w:hyperlink r:id="rId12" w:tooltip="https://etpgpb.ru/" w:history="1">
        <w:r>
          <w:rPr>
            <w:rFonts w:ascii="PT Astra Serif" w:hAnsi="PT Astra Serif" w:eastAsia="PT Astra Serif" w:cs="PT Astra Serif"/>
            <w:bCs/>
          </w:rPr>
          <w:t xml:space="preserve">https://etpgpb.ru/</w:t>
        </w:r>
      </w:hyperlink>
      <w:r>
        <w:rPr>
          <w:rFonts w:ascii="PT Astra Serif" w:hAnsi="PT Astra Serif" w:eastAsia="PT Astra Serif" w:cs="PT Astra Serif"/>
          <w:bCs/>
        </w:rPr>
        <w:t xml:space="preserve">.</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
          <w:bCs/>
          <w:color w:val="000000"/>
        </w:rPr>
      </w:pPr>
      <w:r>
        <w:rPr>
          <w:rFonts w:ascii="PT Astra Serif" w:hAnsi="PT Astra Serif" w:eastAsia="PT Astra Serif" w:cs="PT Astra Serif"/>
          <w:b/>
          <w:bCs/>
        </w:rPr>
        <w:t xml:space="preserve">9. </w:t>
      </w:r>
      <w:r>
        <w:rPr>
          <w:rFonts w:ascii="PT Astra Serif" w:hAnsi="PT Astra Serif" w:eastAsia="PT Astra Serif" w:cs="PT Astra Serif"/>
          <w:b/>
          <w:bCs/>
        </w:rPr>
        <w:t xml:space="preserve">Предмет конкурентной процедуры в электронной форме</w:t>
      </w:r>
      <w:r>
        <w:rPr>
          <w:rFonts w:ascii="PT Astra Serif" w:hAnsi="PT Astra Serif" w:eastAsia="PT Astra Serif" w:cs="PT Astra Serif"/>
          <w:b/>
          <w:bCs/>
        </w:rPr>
        <w:t xml:space="preserve"> (реализация отдельными лотами): </w:t>
      </w:r>
      <w:r>
        <w:rPr>
          <w:rFonts w:ascii="PT Astra Serif" w:hAnsi="PT Astra Serif" w:cs="PT Astra Serif"/>
          <w:b/>
          <w:bCs/>
          <w:color w:val="000000"/>
        </w:rPr>
      </w:r>
      <w:r>
        <w:rPr>
          <w:rFonts w:ascii="PT Astra Serif" w:hAnsi="PT Astra Serif" w:cs="PT Astra Serif"/>
          <w:b/>
          <w:bCs/>
          <w:color w:val="000000"/>
        </w:rPr>
      </w:r>
    </w:p>
    <w:p>
      <w:pPr>
        <w:jc w:val="center"/>
        <w:rPr>
          <w:rFonts w:ascii="PT Astra Serif" w:hAnsi="PT Astra Serif" w:cs="PT Astra Serif"/>
          <w:b/>
          <w:bCs/>
          <w:color w:val="000000"/>
          <w:sz w:val="28"/>
          <w:szCs w:val="28"/>
        </w:rPr>
        <w:outlineLvl w:val="0"/>
      </w:pPr>
      <w:r>
        <w:rPr>
          <w:rFonts w:ascii="PT Astra Serif" w:hAnsi="PT Astra Serif" w:eastAsia="PT Astra Serif" w:cs="PT Astra Serif"/>
          <w:b/>
          <w:bCs/>
          <w:color w:val="000000"/>
          <w:sz w:val="28"/>
        </w:rPr>
        <w:t xml:space="preserve">Лот №1</w:t>
      </w:r>
      <w:r>
        <w:rPr>
          <w:rFonts w:ascii="PT Astra Serif" w:hAnsi="PT Astra Serif" w:cs="PT Astra Serif"/>
          <w:b/>
          <w:bCs/>
          <w:color w:val="000000"/>
          <w:sz w:val="28"/>
          <w:szCs w:val="28"/>
        </w:rPr>
      </w:r>
      <w:r>
        <w:rPr>
          <w:rFonts w:ascii="PT Astra Serif" w:hAnsi="PT Astra Serif" w:cs="PT Astra Serif"/>
          <w:b/>
          <w:bCs/>
          <w:color w:val="000000"/>
          <w:sz w:val="28"/>
          <w:szCs w:val="28"/>
        </w:rPr>
      </w:r>
    </w:p>
    <w:p>
      <w:pPr>
        <w:jc w:val="center"/>
        <w:rPr>
          <w:rFonts w:ascii="PT Astra Serif" w:hAnsi="PT Astra Serif" w:cs="PT Astra Serif"/>
          <w:b/>
          <w:bCs/>
          <w:color w:val="000000"/>
          <w:sz w:val="28"/>
          <w:szCs w:val="28"/>
        </w:rPr>
        <w:outlineLvl w:val="0"/>
      </w:pPr>
      <w:r>
        <w:rPr>
          <w:rFonts w:ascii="PT Astra Serif" w:hAnsi="PT Astra Serif" w:eastAsia="PT Astra Serif" w:cs="PT Astra Serif"/>
          <w:b/>
          <w:bCs/>
          <w:color w:val="000000"/>
          <w:sz w:val="28"/>
          <w:szCs w:val="28"/>
        </w:rPr>
      </w:r>
      <w:r>
        <w:rPr>
          <w:rFonts w:ascii="PT Astra Serif" w:hAnsi="PT Astra Serif" w:cs="PT Astra Serif"/>
          <w:b/>
          <w:bCs/>
          <w:color w:val="000000"/>
          <w:sz w:val="28"/>
          <w:szCs w:val="28"/>
        </w:rPr>
      </w:r>
      <w:r>
        <w:rPr>
          <w:rFonts w:ascii="PT Astra Serif" w:hAnsi="PT Astra Serif" w:cs="PT Astra Serif"/>
          <w:b/>
          <w:bCs/>
          <w:color w:val="000000"/>
          <w:sz w:val="28"/>
          <w:szCs w:val="28"/>
        </w:rPr>
      </w:r>
    </w:p>
    <w:p>
      <w:pPr>
        <w:pStyle w:val="724"/>
        <w:ind w:left="0" w:firstLine="709"/>
        <w:jc w:val="both"/>
        <w:rPr>
          <w:rFonts w:ascii="PT Astra Serif" w:hAnsi="PT Astra Serif"/>
          <w:b/>
          <w:bCs/>
        </w:rPr>
      </w:pPr>
      <w:r>
        <w:rPr>
          <w:rFonts w:ascii="PT Astra Serif" w:hAnsi="PT Astra Serif" w:eastAsia="Arial+FPEF"/>
          <w:b/>
          <w:color w:val="000000"/>
        </w:rPr>
        <w:t xml:space="preserve">Продажа </w:t>
      </w:r>
      <w:r>
        <w:rPr>
          <w:rFonts w:ascii="PT Astra Serif" w:hAnsi="PT Astra Serif"/>
          <w:b/>
          <w:bCs/>
          <w:color w:val="000000"/>
        </w:rPr>
        <w:t xml:space="preserve">Здания холодного склада ОРСа, </w:t>
      </w:r>
      <w:r>
        <w:rPr>
          <w:rFonts w:ascii="PT Astra Serif" w:hAnsi="PT Astra Serif"/>
          <w:bCs/>
          <w:color w:val="000000"/>
        </w:rPr>
        <w:t xml:space="preserve">инв.№10600000_0223</w:t>
      </w:r>
      <w:r>
        <w:rPr>
          <w:rFonts w:ascii="PT Astra Serif" w:hAnsi="PT Astra Serif"/>
          <w:b/>
          <w:bCs/>
          <w:color w:val="000000"/>
        </w:rPr>
        <w:t xml:space="preserve">, </w:t>
      </w:r>
      <w:r>
        <w:rPr>
          <w:rFonts w:ascii="PT Astra Serif" w:hAnsi="PT Astra Serif"/>
          <w:bCs/>
          <w:color w:val="000000"/>
        </w:rPr>
        <w:t xml:space="preserve">нежилое строение, общей площадью 594,7 кв.м., этажность –</w:t>
      </w:r>
      <w:r>
        <w:rPr>
          <w:rFonts w:ascii="PT Astra Serif" w:hAnsi="PT Astra Serif"/>
          <w:b/>
          <w:bCs/>
          <w:color w:val="000000"/>
        </w:rPr>
        <w:t xml:space="preserve"> </w:t>
      </w:r>
      <w:r>
        <w:rPr>
          <w:rFonts w:ascii="PT Astra Serif" w:hAnsi="PT Astra Serif"/>
          <w:bCs/>
          <w:color w:val="000000"/>
        </w:rPr>
        <w:t xml:space="preserve">1,</w:t>
      </w:r>
      <w:r>
        <w:rPr>
          <w:rFonts w:ascii="PT Astra Serif" w:hAnsi="PT Astra Serif"/>
          <w:b/>
          <w:bCs/>
          <w:color w:val="000000"/>
        </w:rPr>
        <w:t xml:space="preserve"> </w:t>
      </w:r>
      <w:r>
        <w:rPr>
          <w:rFonts w:ascii="PT Astra Serif" w:hAnsi="PT Astra Serif"/>
          <w:bCs/>
        </w:rPr>
        <w:t xml:space="preserve">адрес объекта: Ханты</w:t>
      </w:r>
      <w:r>
        <w:rPr>
          <w:rFonts w:ascii="PT Astra Serif" w:hAnsi="PT Astra Serif"/>
          <w:b/>
          <w:bCs/>
        </w:rPr>
        <w:t xml:space="preserve">—</w:t>
      </w:r>
      <w:r>
        <w:rPr>
          <w:rFonts w:ascii="PT Astra Serif" w:hAnsi="PT Astra Serif"/>
          <w:bCs/>
        </w:rPr>
        <w:t xml:space="preserve">Мансийский автоно</w:t>
      </w:r>
      <w:r>
        <w:rPr>
          <w:rFonts w:ascii="PT Astra Serif" w:hAnsi="PT Astra Serif"/>
          <w:bCs/>
        </w:rPr>
        <w:t xml:space="preserve">мный округ-Югра, Октябрьский р-н, </w:t>
      </w:r>
      <w:r>
        <w:rPr>
          <w:rFonts w:ascii="PT Astra Serif" w:hAnsi="PT Astra Serif"/>
          <w:b/>
          <w:bCs/>
        </w:rPr>
        <w:t xml:space="preserve">с. п. Перегребное. </w:t>
      </w:r>
      <w:r>
        <w:rPr>
          <w:rFonts w:ascii="PT Astra Serif" w:hAnsi="PT Astra Serif"/>
          <w:bCs/>
        </w:rPr>
        <w:t xml:space="preserve">Кадастровый номер </w:t>
      </w:r>
      <w:r>
        <w:rPr>
          <w:rFonts w:ascii="PT Astra Serif" w:hAnsi="PT Astra Serif"/>
          <w:color w:val="000000"/>
        </w:rPr>
        <w:t xml:space="preserve">86:07:0102004:4346.</w:t>
      </w:r>
      <w:r>
        <w:rPr>
          <w:rFonts w:ascii="PT Astra Serif" w:hAnsi="PT Astra Serif"/>
          <w:b/>
          <w:bCs/>
        </w:rPr>
      </w:r>
      <w:r>
        <w:rPr>
          <w:rFonts w:ascii="PT Astra Serif" w:hAnsi="PT Astra Serif"/>
          <w:b/>
          <w:bCs/>
        </w:rPr>
      </w:r>
    </w:p>
    <w:p>
      <w:pPr>
        <w:ind w:firstLine="709"/>
        <w:jc w:val="both"/>
        <w:rPr>
          <w:rFonts w:ascii="PT Astra Serif" w:hAnsi="PT Astra Serif"/>
        </w:rPr>
      </w:pPr>
      <w:r>
        <w:rPr>
          <w:rFonts w:ascii="PT Astra Serif" w:hAnsi="PT Astra Serif"/>
        </w:rPr>
        <w:t xml:space="preserve">Имущество расположено на земельном участке, общей площадью 489 кв. м. Земельный участок находится в аренде у ООО «Газпром трансгаз Югорск» до 14.08.2033 года на осно</w:t>
      </w:r>
      <w:r>
        <w:rPr>
          <w:rFonts w:ascii="PT Astra Serif" w:hAnsi="PT Astra Serif"/>
        </w:rPr>
        <w:t xml:space="preserve">вании договора аренды № 44 от 17.07.2009г.</w:t>
      </w:r>
      <w:r>
        <w:rPr>
          <w:rFonts w:ascii="PT Astra Serif" w:hAnsi="PT Astra Serif"/>
        </w:rPr>
      </w:r>
      <w:r>
        <w:rPr>
          <w:rFonts w:ascii="PT Astra Serif" w:hAnsi="PT Astra Serif"/>
        </w:rPr>
      </w:r>
    </w:p>
    <w:p>
      <w:pPr>
        <w:ind w:firstLine="709"/>
        <w:jc w:val="both"/>
        <w:tabs>
          <w:tab w:val="left" w:pos="0" w:leader="none"/>
        </w:tabs>
        <w:rPr>
          <w:rFonts w:ascii="PT Astra Serif" w:hAnsi="PT Astra Serif"/>
        </w:rPr>
      </w:pPr>
      <w:r>
        <w:rPr>
          <w:rFonts w:ascii="PT Astra Serif" w:hAnsi="PT Astra Serif"/>
          <w:bCs/>
        </w:rPr>
        <w:t xml:space="preserve">Технические характеристики объекта: </w:t>
      </w:r>
      <w:r>
        <w:rPr>
          <w:rFonts w:ascii="PT Astra Serif" w:hAnsi="PT Astra Serif"/>
        </w:rPr>
        <w:t xml:space="preserve">одноэтажное здание, отдельно стоящее здание. Площадь - 630,6м2, Длина - 36,24м. Ширина - 17,4м. Высота - 3,4/8,6 м. Фундаменты - бетонные, стены - бетонные, металлические, кровл</w:t>
      </w:r>
      <w:r>
        <w:rPr>
          <w:rFonts w:ascii="PT Astra Serif" w:hAnsi="PT Astra Serif"/>
        </w:rPr>
        <w:t xml:space="preserve">я- металлические.</w:t>
      </w:r>
      <w:r>
        <w:rPr>
          <w:rFonts w:ascii="PT Astra Serif" w:hAnsi="PT Astra Serif"/>
        </w:rPr>
      </w:r>
      <w:r>
        <w:rPr>
          <w:rFonts w:ascii="PT Astra Serif" w:hAnsi="PT Astra Serif"/>
        </w:rPr>
      </w:r>
    </w:p>
    <w:p>
      <w:pPr>
        <w:jc w:val="both"/>
        <w:rPr>
          <w:rFonts w:ascii="PT Astra Serif" w:hAnsi="PT Astra Serif"/>
        </w:rPr>
      </w:pPr>
      <w:r>
        <w:rPr>
          <w:rFonts w:ascii="PT Astra Serif" w:hAnsi="PT Astra Serif"/>
        </w:rPr>
        <w:t xml:space="preserve">Обременения отсутствуют.</w:t>
      </w:r>
      <w:r>
        <w:rPr>
          <w:rFonts w:ascii="PT Astra Serif" w:hAnsi="PT Astra Serif"/>
        </w:rPr>
      </w:r>
      <w:r>
        <w:rPr>
          <w:rFonts w:ascii="PT Astra Serif" w:hAnsi="PT Astra Serif"/>
        </w:rPr>
      </w:r>
    </w:p>
    <w:p>
      <w:pPr>
        <w:jc w:val="both"/>
        <w:tabs>
          <w:tab w:val="left" w:pos="0" w:leader="none"/>
        </w:tabs>
        <w:rPr>
          <w:rFonts w:ascii="PT Astra Serif" w:hAnsi="PT Astra Serif" w:eastAsia="Calibri"/>
          <w:bCs/>
          <w:lang w:eastAsia="en-US"/>
        </w:rPr>
      </w:pPr>
      <w:r>
        <w:rPr>
          <w:rFonts w:ascii="PT Astra Serif" w:hAnsi="PT Astra Serif" w:eastAsia="Calibri"/>
          <w:bCs/>
          <w:lang w:eastAsia="en-US"/>
        </w:rPr>
      </w:r>
      <w:r>
        <w:rPr>
          <w:rFonts w:ascii="PT Astra Serif" w:hAnsi="PT Astra Serif" w:eastAsia="Calibri"/>
          <w:bCs/>
          <w:lang w:eastAsia="en-US"/>
        </w:rPr>
      </w:r>
      <w:r>
        <w:rPr>
          <w:rFonts w:ascii="PT Astra Serif" w:hAnsi="PT Astra Serif" w:eastAsia="Calibri"/>
          <w:bCs/>
          <w:lang w:eastAsia="en-US"/>
        </w:rPr>
      </w:r>
    </w:p>
    <w:p>
      <w:pPr>
        <w:pStyle w:val="897"/>
        <w:contextualSpacing/>
        <w:jc w:val="center"/>
        <w:spacing w:after="0"/>
        <w:tabs>
          <w:tab w:val="left" w:pos="0" w:leader="none"/>
        </w:tabs>
        <w:rPr>
          <w:rFonts w:ascii="PT Astra Serif" w:hAnsi="PT Astra Serif"/>
          <w:b/>
          <w:bCs/>
        </w:rPr>
      </w:pPr>
      <w:r>
        <w:rPr>
          <w:rFonts w:ascii="PT Astra Serif" w:hAnsi="PT Astra Serif" w:eastAsia="Calibri"/>
          <w:color w:val="000000"/>
        </w:rPr>
        <w:t xml:space="preserve"> </w:t>
      </w:r>
      <w:r>
        <w:rPr>
          <w:rFonts w:ascii="PT Astra Serif" w:hAnsi="PT Astra Serif" w:eastAsia="Arial+FPEF"/>
          <w:b/>
          <w:color w:val="000000"/>
        </w:rPr>
        <w:t xml:space="preserve">  </w:t>
      </w:r>
      <w:r>
        <mc:AlternateContent>
          <mc:Choice Requires="wpg">
            <w:drawing>
              <wp:inline xmlns:wp="http://schemas.openxmlformats.org/drawingml/2006/wordprocessingDrawing" distT="0" distB="0" distL="0" distR="0">
                <wp:extent cx="2727035" cy="20474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204376" name=""/>
                        <pic:cNvPicPr>
                          <a:picLocks noChangeAspect="1"/>
                        </pic:cNvPicPr>
                        <pic:nvPr/>
                      </pic:nvPicPr>
                      <pic:blipFill>
                        <a:blip r:embed="rId13"/>
                        <a:stretch/>
                      </pic:blipFill>
                      <pic:spPr bwMode="auto">
                        <a:xfrm>
                          <a:off x="0" y="0"/>
                          <a:ext cx="2727034" cy="2047405"/>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214.73pt;height:161.21pt;mso-wrap-distance-left:0.00pt;mso-wrap-distance-top:0.00pt;mso-wrap-distance-right:0.00pt;mso-wrap-distance-bottom:0.00pt;" stroked="false">
                <v:path textboxrect="0,0,0,0"/>
                <v:imagedata r:id="rId13" o:title=""/>
              </v:shape>
            </w:pict>
          </mc:Fallback>
        </mc:AlternateContent>
      </w:r>
      <w:r>
        <w:rPr>
          <w:rFonts w:ascii="PT Astra Serif" w:hAnsi="PT Astra Serif"/>
          <w:b/>
          <w:bCs/>
        </w:rPr>
        <w:t xml:space="preserve">  </w:t>
      </w:r>
      <w:r>
        <mc:AlternateContent>
          <mc:Choice Requires="wpg">
            <w:drawing>
              <wp:inline xmlns:wp="http://schemas.openxmlformats.org/drawingml/2006/wordprocessingDrawing" distT="0" distB="0" distL="0" distR="0">
                <wp:extent cx="2748370" cy="20634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283930" name=""/>
                        <pic:cNvPicPr>
                          <a:picLocks noChangeAspect="1"/>
                        </pic:cNvPicPr>
                        <pic:nvPr/>
                      </pic:nvPicPr>
                      <pic:blipFill>
                        <a:blip r:embed="rId14"/>
                        <a:stretch/>
                      </pic:blipFill>
                      <pic:spPr bwMode="auto">
                        <a:xfrm>
                          <a:off x="0" y="0"/>
                          <a:ext cx="2748369" cy="2063423"/>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16.41pt;height:162.47pt;mso-wrap-distance-left:0.00pt;mso-wrap-distance-top:0.00pt;mso-wrap-distance-right:0.00pt;mso-wrap-distance-bottom:0.00pt;" stroked="false">
                <v:path textboxrect="0,0,0,0"/>
                <v:imagedata r:id="rId14" o:title=""/>
              </v:shape>
            </w:pict>
          </mc:Fallback>
        </mc:AlternateContent>
      </w:r>
      <w:r>
        <w:rPr>
          <w:rFonts w:ascii="PT Astra Serif" w:hAnsi="PT Astra Serif"/>
          <w:b/>
          <w:bCs/>
        </w:rPr>
      </w:r>
      <w:r>
        <w:rPr>
          <w:rFonts w:ascii="PT Astra Serif" w:hAnsi="PT Astra Serif"/>
          <w:b/>
          <w:bCs/>
        </w:rPr>
      </w:r>
    </w:p>
    <w:p>
      <w:pPr>
        <w:pStyle w:val="724"/>
        <w:ind w:left="360"/>
        <w:jc w:val="both"/>
        <w:tabs>
          <w:tab w:val="left" w:pos="0" w:leader="none"/>
        </w:tabs>
        <w:rPr>
          <w:rFonts w:ascii="PT Astra Serif" w:hAnsi="PT Astra Serif"/>
          <w:bCs/>
          <w:color w:val="000000"/>
        </w:rPr>
      </w:pPr>
      <w:r>
        <w:rPr>
          <w:rFonts w:ascii="PT Astra Serif" w:hAnsi="PT Astra Serif"/>
          <w:bCs/>
          <w:color w:val="000000"/>
        </w:rPr>
      </w:r>
      <w:r>
        <w:rPr>
          <w:rFonts w:ascii="PT Astra Serif" w:hAnsi="PT Astra Serif"/>
          <w:bCs/>
          <w:color w:val="000000"/>
        </w:rPr>
      </w:r>
      <w:r>
        <w:rPr>
          <w:rFonts w:ascii="PT Astra Serif" w:hAnsi="PT Astra Serif"/>
          <w:bCs/>
          <w:color w:val="000000"/>
        </w:rPr>
      </w:r>
    </w:p>
    <w:tbl>
      <w:tblPr>
        <w:tblStyle w:val="740"/>
        <w:tblW w:w="0" w:type="auto"/>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ook w:val="04A0" w:firstRow="1" w:lastRow="0" w:firstColumn="1" w:lastColumn="0" w:noHBand="0" w:noVBand="1"/>
      </w:tblPr>
      <w:tblGrid>
        <w:gridCol w:w="3681"/>
        <w:gridCol w:w="6374"/>
      </w:tblGrid>
      <w:tr>
        <w:tblPrEx/>
        <w:trPr/>
        <w:tc>
          <w:tcPr>
            <w:tcW w:w="3681" w:type="dxa"/>
            <w:vMerge w:val="restart"/>
            <w:textDirection w:val="lrTb"/>
            <w:noWrap w:val="false"/>
          </w:tcPr>
          <w:p>
            <w:pPr>
              <w:pStyle w:val="897"/>
              <w:jc w:val="left"/>
              <w:spacing w:after="0"/>
              <w:tabs>
                <w:tab w:val="left" w:pos="0" w:leader="none"/>
              </w:tabs>
              <w:rPr>
                <w:rFonts w:eastAsia="Calibri"/>
                <w:b/>
                <w:bCs/>
              </w:rPr>
            </w:pPr>
            <w:r>
              <w:rPr>
                <w:rFonts w:eastAsia="Calibri"/>
                <w:b/>
                <w:bCs/>
              </w:rPr>
            </w:r>
            <w:r>
              <w:rPr>
                <w:rFonts w:eastAsia="Calibri"/>
                <w:b/>
                <w:bCs/>
              </w:rPr>
            </w:r>
            <w:r>
              <w:rPr>
                <w:rFonts w:eastAsia="Calibri"/>
                <w:b/>
                <w:bCs/>
              </w:rPr>
            </w:r>
          </w:p>
          <w:p>
            <w:pPr>
              <w:pStyle w:val="897"/>
              <w:jc w:val="left"/>
              <w:spacing w:after="0"/>
              <w:tabs>
                <w:tab w:val="left" w:pos="0" w:leader="none"/>
              </w:tabs>
              <w:rPr>
                <w:rFonts w:eastAsia="Calibri"/>
                <w:b/>
                <w:bCs/>
              </w:rPr>
            </w:pPr>
            <w:r>
              <w:rPr>
                <w:rFonts w:eastAsia="Calibri"/>
                <w:b/>
                <w:bCs/>
              </w:rPr>
              <w:t xml:space="preserve">Цена первоначального предложения лота №1:</w:t>
            </w:r>
            <w:r>
              <w:rPr>
                <w:rFonts w:eastAsia="Calibri"/>
                <w:b/>
                <w:bCs/>
              </w:rPr>
            </w:r>
            <w:r>
              <w:rPr>
                <w:rFonts w:eastAsia="Calibri"/>
                <w:b/>
                <w:bCs/>
              </w:rPr>
            </w:r>
          </w:p>
          <w:p>
            <w:pPr>
              <w:pStyle w:val="897"/>
              <w:jc w:val="left"/>
              <w:spacing w:after="0"/>
              <w:tabs>
                <w:tab w:val="left" w:pos="0" w:leader="none"/>
              </w:tabs>
              <w:rPr>
                <w:rFonts w:eastAsia="Calibri"/>
                <w:b/>
                <w:bCs/>
              </w:rPr>
            </w:pPr>
            <w:r>
              <w:rPr>
                <w:rFonts w:eastAsia="Calibri"/>
                <w:b/>
                <w:bCs/>
              </w:rPr>
            </w:r>
            <w:r>
              <w:rPr>
                <w:rFonts w:eastAsia="Calibri"/>
                <w:b/>
                <w:bCs/>
              </w:rPr>
            </w:r>
            <w:r>
              <w:rPr>
                <w:rFonts w:eastAsia="Calibri"/>
                <w:b/>
                <w:bCs/>
              </w:rPr>
            </w:r>
          </w:p>
        </w:tc>
        <w:tc>
          <w:tcPr>
            <w:tcW w:w="6374" w:type="dxa"/>
            <w:textDirection w:val="lrTb"/>
            <w:noWrap w:val="false"/>
          </w:tcPr>
          <w:p>
            <w:pPr>
              <w:jc w:val="both"/>
              <w:rPr>
                <w:rFonts w:eastAsia="Calibri"/>
                <w:b/>
                <w:bCs/>
              </w:rPr>
            </w:pPr>
            <w:r>
              <w:rPr>
                <w:rFonts w:eastAsia="Calibri"/>
                <w:b/>
                <w:bCs/>
              </w:rPr>
            </w:r>
            <w:r>
              <w:rPr>
                <w:rFonts w:eastAsia="Calibri"/>
                <w:b/>
                <w:bCs/>
              </w:rPr>
            </w:r>
            <w:r>
              <w:rPr>
                <w:rFonts w:eastAsia="Calibri"/>
                <w:b/>
                <w:bCs/>
              </w:rPr>
            </w:r>
          </w:p>
          <w:p>
            <w:pPr>
              <w:jc w:val="both"/>
              <w:rPr>
                <w:rFonts w:eastAsia="Calibri"/>
                <w:b/>
                <w:bCs/>
              </w:rPr>
            </w:pPr>
            <w:r>
              <w:rPr>
                <w:rFonts w:ascii="PT Astra Serif" w:hAnsi="PT Astra Serif" w:eastAsia="Calibri"/>
                <w:b/>
                <w:bCs/>
              </w:rPr>
              <w:t xml:space="preserve">469 924 руб. 58  коп.</w:t>
            </w:r>
            <w:r>
              <w:rPr>
                <w:rFonts w:eastAsia="Calibri"/>
                <w:b/>
                <w:bCs/>
              </w:rPr>
              <w:t xml:space="preserve">без учета НДС, кроме того НДС.</w:t>
            </w:r>
            <w:r>
              <w:rPr>
                <w:rFonts w:eastAsia="Calibri"/>
                <w:b/>
                <w:bCs/>
              </w:rPr>
            </w:r>
            <w:r>
              <w:rPr>
                <w:rFonts w:eastAsia="Calibri"/>
                <w:b/>
                <w:bCs/>
              </w:rPr>
            </w:r>
          </w:p>
          <w:p>
            <w:pPr>
              <w:jc w:val="both"/>
              <w:rPr>
                <w:rFonts w:eastAsia="Calibri"/>
                <w:b/>
                <w:bCs/>
              </w:rPr>
            </w:pPr>
            <w:r>
              <w:rPr>
                <w:rFonts w:eastAsia="Calibri"/>
                <w:b/>
                <w:bCs/>
              </w:rPr>
            </w:r>
            <w:r>
              <w:rPr>
                <w:rFonts w:eastAsia="Calibri"/>
                <w:b/>
                <w:bCs/>
              </w:rPr>
            </w:r>
            <w:r>
              <w:rPr>
                <w:rFonts w:eastAsia="Calibri"/>
                <w:b/>
                <w:bCs/>
              </w:rPr>
            </w:r>
          </w:p>
        </w:tc>
      </w:tr>
      <w:tr>
        <w:tblPrEx/>
        <w:trPr/>
        <w:tc>
          <w:tcPr>
            <w:tcW w:w="3681" w:type="dxa"/>
            <w:vMerge w:val="continue"/>
            <w:textDirection w:val="lrTb"/>
            <w:noWrap w:val="false"/>
          </w:tcPr>
          <w:p>
            <w:r/>
            <w:r/>
          </w:p>
        </w:tc>
        <w:tc>
          <w:tcPr>
            <w:tcW w:w="6374" w:type="dxa"/>
            <w:textDirection w:val="lrTb"/>
            <w:noWrap w:val="false"/>
          </w:tcPr>
          <w:p>
            <w:pPr>
              <w:pStyle w:val="897"/>
              <w:spacing w:after="0"/>
              <w:tabs>
                <w:tab w:val="left" w:pos="0" w:leader="none"/>
              </w:tabs>
              <w:rPr>
                <w:rFonts w:eastAsia="Calibri"/>
                <w:b/>
                <w:bCs/>
              </w:rPr>
            </w:pPr>
            <w:r>
              <w:rPr>
                <w:rFonts w:ascii="PT Astra Serif" w:hAnsi="PT Astra Serif" w:eastAsia="Calibri"/>
                <w:b/>
                <w:bCs/>
              </w:rPr>
              <w:t xml:space="preserve">563 909 руб. 50 коп. </w:t>
            </w:r>
            <w:r>
              <w:rPr>
                <w:rFonts w:eastAsia="Calibri"/>
                <w:b/>
                <w:bCs/>
                <w:lang w:eastAsia="en-US"/>
              </w:rPr>
              <w:t xml:space="preserve"> </w:t>
            </w:r>
            <w:r>
              <w:rPr>
                <w:rFonts w:eastAsia="Calibri"/>
                <w:b/>
                <w:bCs/>
              </w:rPr>
              <w:t xml:space="preserve">с учетом НДС.</w:t>
            </w:r>
            <w:r>
              <w:rPr>
                <w:rFonts w:eastAsia="Calibri"/>
                <w:b/>
                <w:bCs/>
              </w:rPr>
            </w:r>
            <w:r>
              <w:rPr>
                <w:rFonts w:eastAsia="Calibri"/>
                <w:b/>
                <w:bCs/>
              </w:rPr>
            </w:r>
          </w:p>
          <w:p>
            <w:pPr>
              <w:pStyle w:val="897"/>
              <w:spacing w:after="0"/>
              <w:tabs>
                <w:tab w:val="left" w:pos="0" w:leader="none"/>
              </w:tabs>
              <w:rPr>
                <w:rFonts w:eastAsia="Calibri"/>
                <w:b/>
                <w:bCs/>
              </w:rPr>
            </w:pPr>
            <w:r>
              <w:rPr>
                <w:rFonts w:eastAsia="Calibri"/>
                <w:b/>
                <w:bCs/>
              </w:rPr>
            </w:r>
            <w:r>
              <w:rPr>
                <w:rFonts w:eastAsia="Calibri"/>
                <w:b/>
                <w:bCs/>
              </w:rPr>
            </w:r>
            <w:r>
              <w:rPr>
                <w:rFonts w:eastAsia="Calibri"/>
                <w:b/>
                <w:bCs/>
              </w:rPr>
            </w:r>
          </w:p>
        </w:tc>
      </w:tr>
      <w:tr>
        <w:tblPrEx/>
        <w:trPr/>
        <w:tc>
          <w:tcPr>
            <w:tcW w:w="3681" w:type="dxa"/>
            <w:vMerge w:val="restart"/>
            <w:textDirection w:val="lrTb"/>
            <w:noWrap w:val="false"/>
          </w:tcPr>
          <w:p>
            <w:pPr>
              <w:pStyle w:val="897"/>
              <w:jc w:val="left"/>
              <w:spacing w:after="0"/>
              <w:tabs>
                <w:tab w:val="left" w:pos="0" w:leader="none"/>
              </w:tabs>
              <w:rPr>
                <w:rFonts w:eastAsia="Calibri"/>
                <w:b/>
                <w:bCs/>
              </w:rPr>
            </w:pPr>
            <w:r>
              <w:rPr>
                <w:rFonts w:eastAsia="Calibri"/>
                <w:b/>
                <w:bCs/>
              </w:rPr>
            </w:r>
            <w:r>
              <w:rPr>
                <w:rFonts w:eastAsia="Calibri"/>
                <w:b/>
                <w:bCs/>
              </w:rPr>
            </w:r>
            <w:r>
              <w:rPr>
                <w:rFonts w:eastAsia="Calibri"/>
                <w:b/>
                <w:bCs/>
              </w:rPr>
            </w:r>
          </w:p>
          <w:p>
            <w:pPr>
              <w:pStyle w:val="897"/>
              <w:jc w:val="left"/>
              <w:spacing w:after="0"/>
              <w:tabs>
                <w:tab w:val="left" w:pos="0" w:leader="none"/>
              </w:tabs>
              <w:rPr>
                <w:rFonts w:eastAsia="Calibri"/>
                <w:b/>
                <w:bCs/>
                <w:lang w:eastAsia="en-US"/>
              </w:rPr>
            </w:pPr>
            <w:r>
              <w:rPr>
                <w:rFonts w:eastAsia="Calibri"/>
                <w:b/>
                <w:bCs/>
                <w:lang w:eastAsia="en-US"/>
              </w:rPr>
              <w:t xml:space="preserve">Минимальная цена предложения (цена отсечения):</w:t>
            </w:r>
            <w:r>
              <w:rPr>
                <w:rFonts w:eastAsia="Calibri"/>
                <w:b/>
                <w:bCs/>
                <w:lang w:eastAsia="en-US"/>
              </w:rPr>
            </w:r>
            <w:r>
              <w:rPr>
                <w:rFonts w:eastAsia="Calibri"/>
                <w:b/>
                <w:bCs/>
                <w:lang w:eastAsia="en-US"/>
              </w:rPr>
            </w:r>
          </w:p>
          <w:p>
            <w:pPr>
              <w:pStyle w:val="897"/>
              <w:jc w:val="left"/>
              <w:spacing w:after="0"/>
              <w:tabs>
                <w:tab w:val="left" w:pos="0" w:leader="none"/>
              </w:tabs>
              <w:rPr>
                <w:rFonts w:eastAsia="Calibri"/>
                <w:b/>
                <w:bCs/>
              </w:rPr>
            </w:pPr>
            <w:r>
              <w:rPr>
                <w:rFonts w:eastAsia="Calibri"/>
                <w:b/>
                <w:bCs/>
              </w:rPr>
            </w:r>
            <w:r>
              <w:rPr>
                <w:rFonts w:eastAsia="Calibri"/>
                <w:b/>
                <w:bCs/>
              </w:rPr>
            </w:r>
            <w:r>
              <w:rPr>
                <w:rFonts w:eastAsia="Calibri"/>
                <w:b/>
                <w:bCs/>
              </w:rPr>
            </w:r>
          </w:p>
        </w:tc>
        <w:tc>
          <w:tcPr>
            <w:tcW w:w="6374" w:type="dxa"/>
            <w:textDirection w:val="lrTb"/>
            <w:noWrap w:val="false"/>
          </w:tcPr>
          <w:p>
            <w:pPr>
              <w:jc w:val="both"/>
              <w:rPr>
                <w:rFonts w:eastAsia="Calibri"/>
                <w:b/>
                <w:bCs/>
                <w:lang w:eastAsia="en-US"/>
              </w:rPr>
            </w:pPr>
            <w:r>
              <w:rPr>
                <w:rFonts w:eastAsia="Calibri"/>
                <w:b/>
                <w:bCs/>
                <w:lang w:eastAsia="en-US"/>
              </w:rPr>
            </w:r>
            <w:r>
              <w:rPr>
                <w:rFonts w:eastAsia="Calibri"/>
                <w:b/>
                <w:bCs/>
                <w:lang w:eastAsia="en-US"/>
              </w:rPr>
            </w:r>
            <w:r>
              <w:rPr>
                <w:rFonts w:eastAsia="Calibri"/>
                <w:b/>
                <w:bCs/>
                <w:lang w:eastAsia="en-US"/>
              </w:rPr>
            </w:r>
          </w:p>
          <w:p>
            <w:pPr>
              <w:jc w:val="both"/>
              <w:rPr>
                <w:rFonts w:eastAsia="Calibri"/>
                <w:b/>
                <w:bCs/>
              </w:rPr>
            </w:pPr>
            <w:r>
              <w:rPr>
                <w:rFonts w:eastAsia="Calibri"/>
                <w:b/>
                <w:bCs/>
                <w:lang w:eastAsia="en-US"/>
              </w:rPr>
              <w:t xml:space="preserve">281 954 руб. </w:t>
            </w:r>
            <w:r>
              <w:rPr>
                <w:rFonts w:eastAsia="Calibri"/>
                <w:b/>
                <w:bCs/>
                <w:lang w:eastAsia="en-US"/>
              </w:rPr>
              <w:t xml:space="preserve">75 коп., </w:t>
            </w:r>
            <w:r>
              <w:rPr>
                <w:rFonts w:eastAsia="Calibri"/>
                <w:b/>
                <w:bCs/>
              </w:rPr>
              <w:t xml:space="preserve">без учета НДС, кроме того НДС.</w:t>
            </w:r>
            <w:r>
              <w:rPr>
                <w:rFonts w:eastAsia="Calibri"/>
                <w:b/>
                <w:bCs/>
              </w:rPr>
            </w:r>
            <w:r>
              <w:rPr>
                <w:rFonts w:eastAsia="Calibri"/>
                <w:b/>
                <w:bCs/>
              </w:rPr>
            </w:r>
          </w:p>
          <w:p>
            <w:pPr>
              <w:jc w:val="both"/>
              <w:rPr>
                <w:rFonts w:eastAsia="Calibri"/>
                <w:b/>
                <w:bCs/>
              </w:rPr>
            </w:pPr>
            <w:r>
              <w:rPr>
                <w:rFonts w:eastAsia="Calibri"/>
                <w:b/>
                <w:bCs/>
              </w:rPr>
            </w:r>
            <w:r>
              <w:rPr>
                <w:rFonts w:eastAsia="Calibri"/>
                <w:b/>
                <w:bCs/>
              </w:rPr>
            </w:r>
            <w:r>
              <w:rPr>
                <w:rFonts w:eastAsia="Calibri"/>
                <w:b/>
                <w:bCs/>
              </w:rPr>
            </w:r>
          </w:p>
        </w:tc>
      </w:tr>
      <w:tr>
        <w:tblPrEx/>
        <w:trPr/>
        <w:tc>
          <w:tcPr>
            <w:tcW w:w="3681" w:type="dxa"/>
            <w:vMerge w:val="continue"/>
            <w:textDirection w:val="lrTb"/>
            <w:noWrap w:val="false"/>
          </w:tcPr>
          <w:p>
            <w:r/>
            <w:r/>
          </w:p>
        </w:tc>
        <w:tc>
          <w:tcPr>
            <w:tcW w:w="6374" w:type="dxa"/>
            <w:textDirection w:val="lrTb"/>
            <w:noWrap w:val="false"/>
          </w:tcPr>
          <w:p>
            <w:pPr>
              <w:pStyle w:val="897"/>
              <w:spacing w:after="0"/>
              <w:tabs>
                <w:tab w:val="left" w:pos="0" w:leader="none"/>
              </w:tabs>
              <w:rPr>
                <w:rFonts w:eastAsia="Calibri"/>
                <w:b/>
                <w:bCs/>
              </w:rPr>
            </w:pPr>
            <w:r>
              <w:rPr>
                <w:rFonts w:eastAsia="Calibri"/>
                <w:b/>
                <w:bCs/>
                <w:lang w:eastAsia="en-US"/>
              </w:rPr>
              <w:t xml:space="preserve">338 345 руб. 70 коп.  </w:t>
            </w:r>
            <w:r>
              <w:rPr>
                <w:rFonts w:eastAsia="Calibri"/>
                <w:b/>
                <w:bCs/>
              </w:rPr>
              <w:t xml:space="preserve">с учетом НДС.</w:t>
            </w:r>
            <w:r>
              <w:rPr>
                <w:rFonts w:eastAsia="Calibri"/>
                <w:b/>
                <w:bCs/>
              </w:rPr>
            </w:r>
            <w:r>
              <w:rPr>
                <w:rFonts w:eastAsia="Calibri"/>
                <w:b/>
                <w:bCs/>
              </w:rPr>
            </w:r>
          </w:p>
          <w:p>
            <w:pPr>
              <w:pStyle w:val="897"/>
              <w:spacing w:after="0"/>
              <w:tabs>
                <w:tab w:val="left" w:pos="0" w:leader="none"/>
              </w:tabs>
              <w:rPr>
                <w:rFonts w:eastAsia="Calibri"/>
                <w:b/>
                <w:bCs/>
              </w:rPr>
            </w:pPr>
            <w:r>
              <w:rPr>
                <w:rFonts w:eastAsia="Calibri"/>
                <w:b/>
                <w:bCs/>
              </w:rPr>
            </w:r>
            <w:r>
              <w:rPr>
                <w:rFonts w:eastAsia="Calibri"/>
                <w:b/>
                <w:bCs/>
              </w:rPr>
            </w:r>
            <w:r>
              <w:rPr>
                <w:rFonts w:eastAsia="Calibri"/>
                <w:b/>
                <w:bCs/>
              </w:rPr>
            </w:r>
          </w:p>
        </w:tc>
      </w:tr>
      <w:tr>
        <w:tblPrEx/>
        <w:trPr/>
        <w:tc>
          <w:tcPr>
            <w:tcW w:w="3681" w:type="dxa"/>
            <w:textDirection w:val="lrTb"/>
            <w:noWrap w:val="false"/>
          </w:tcPr>
          <w:p>
            <w:pPr>
              <w:pStyle w:val="897"/>
              <w:jc w:val="left"/>
              <w:spacing w:after="0"/>
              <w:tabs>
                <w:tab w:val="left" w:pos="0" w:leader="none"/>
              </w:tabs>
              <w:rPr>
                <w:rFonts w:eastAsia="Calibri"/>
                <w:b/>
                <w:bCs/>
              </w:rPr>
            </w:pPr>
            <w:r>
              <w:rPr>
                <w:rFonts w:eastAsia="Calibri"/>
                <w:b/>
                <w:bCs/>
                <w:lang w:eastAsia="en-US"/>
              </w:rPr>
              <w:t xml:space="preserve">Шаг понижения цены:  </w:t>
            </w:r>
            <w:r>
              <w:rPr>
                <w:rFonts w:eastAsia="Calibri"/>
                <w:b/>
                <w:bCs/>
              </w:rPr>
            </w:r>
            <w:r>
              <w:rPr>
                <w:rFonts w:eastAsia="Calibri"/>
                <w:b/>
                <w:bCs/>
              </w:rPr>
            </w:r>
          </w:p>
        </w:tc>
        <w:tc>
          <w:tcPr>
            <w:tcW w:w="6374" w:type="dxa"/>
            <w:textDirection w:val="lrTb"/>
            <w:noWrap w:val="false"/>
          </w:tcPr>
          <w:p>
            <w:pPr>
              <w:jc w:val="both"/>
              <w:rPr>
                <w:rFonts w:eastAsia="Calibri"/>
                <w:bCs/>
                <w:lang w:eastAsia="en-US"/>
              </w:rPr>
            </w:pPr>
            <w:r>
              <w:rPr>
                <w:rFonts w:eastAsia="Calibri"/>
                <w:bCs/>
                <w:lang w:eastAsia="en-US"/>
              </w:rPr>
              <w:t xml:space="preserve">1% (один процент) от начальной цены лота.</w:t>
            </w:r>
            <w:r>
              <w:rPr>
                <w:rFonts w:eastAsia="Calibri"/>
                <w:bCs/>
                <w:lang w:eastAsia="en-US"/>
              </w:rPr>
            </w:r>
            <w:r>
              <w:rPr>
                <w:rFonts w:eastAsia="Calibri"/>
                <w:bCs/>
                <w:lang w:eastAsia="en-US"/>
              </w:rPr>
            </w:r>
          </w:p>
          <w:p>
            <w:pPr>
              <w:pStyle w:val="897"/>
              <w:spacing w:after="0"/>
              <w:tabs>
                <w:tab w:val="left" w:pos="0" w:leader="none"/>
              </w:tabs>
              <w:rPr>
                <w:rFonts w:eastAsia="Calibri"/>
                <w:b/>
                <w:bCs/>
              </w:rPr>
            </w:pPr>
            <w:r>
              <w:rPr>
                <w:rFonts w:eastAsia="Calibri"/>
                <w:b/>
                <w:bCs/>
              </w:rPr>
            </w:r>
            <w:r>
              <w:rPr>
                <w:rFonts w:eastAsia="Calibri"/>
                <w:b/>
                <w:bCs/>
              </w:rPr>
            </w:r>
            <w:r>
              <w:rPr>
                <w:rFonts w:eastAsia="Calibri"/>
                <w:b/>
                <w:bCs/>
              </w:rPr>
            </w:r>
          </w:p>
        </w:tc>
      </w:tr>
      <w:tr>
        <w:tblPrEx/>
        <w:trPr/>
        <w:tc>
          <w:tcPr>
            <w:tcW w:w="3681" w:type="dxa"/>
            <w:textDirection w:val="lrTb"/>
            <w:noWrap w:val="false"/>
          </w:tcPr>
          <w:p>
            <w:pPr>
              <w:pStyle w:val="897"/>
              <w:jc w:val="left"/>
              <w:spacing w:after="0"/>
              <w:tabs>
                <w:tab w:val="left" w:pos="0" w:leader="none"/>
              </w:tabs>
              <w:rPr>
                <w:rFonts w:eastAsia="Calibri"/>
                <w:b/>
                <w:bCs/>
              </w:rPr>
            </w:pPr>
            <w:r>
              <w:rPr>
                <w:rFonts w:eastAsia="Calibri"/>
                <w:b/>
                <w:bCs/>
                <w:lang w:eastAsia="en-US"/>
              </w:rPr>
              <w:t xml:space="preserve">Шаг повышения цены:</w:t>
            </w:r>
            <w:r>
              <w:rPr>
                <w:rFonts w:eastAsia="Calibri"/>
                <w:b/>
                <w:bCs/>
              </w:rPr>
            </w:r>
            <w:r>
              <w:rPr>
                <w:rFonts w:eastAsia="Calibri"/>
                <w:b/>
                <w:bCs/>
              </w:rPr>
            </w:r>
          </w:p>
        </w:tc>
        <w:tc>
          <w:tcPr>
            <w:tcW w:w="6374" w:type="dxa"/>
            <w:textDirection w:val="lrTb"/>
            <w:noWrap w:val="false"/>
          </w:tcPr>
          <w:p>
            <w:pPr>
              <w:jc w:val="both"/>
              <w:rPr>
                <w:rFonts w:eastAsia="Calibri"/>
                <w:bCs/>
                <w:lang w:eastAsia="en-US"/>
              </w:rPr>
            </w:pPr>
            <w:r>
              <w:rPr>
                <w:rFonts w:eastAsia="Calibri"/>
                <w:bCs/>
                <w:lang w:eastAsia="en-US"/>
              </w:rPr>
              <w:t xml:space="preserve">1 % (один процент) от начальной цены лота. </w:t>
            </w:r>
            <w:r>
              <w:rPr>
                <w:rFonts w:eastAsia="Calibri"/>
                <w:bCs/>
                <w:lang w:eastAsia="en-US"/>
              </w:rPr>
            </w:r>
            <w:r>
              <w:rPr>
                <w:rFonts w:eastAsia="Calibri"/>
                <w:bCs/>
                <w:lang w:eastAsia="en-US"/>
              </w:rPr>
            </w:r>
          </w:p>
          <w:p>
            <w:pPr>
              <w:jc w:val="both"/>
              <w:rPr>
                <w:rFonts w:eastAsia="Calibri"/>
                <w:bCs/>
                <w:lang w:eastAsia="en-US"/>
              </w:rPr>
            </w:pPr>
            <w:r>
              <w:rPr>
                <w:rFonts w:eastAsia="Calibri"/>
                <w:bCs/>
                <w:lang w:eastAsia="en-US"/>
              </w:rPr>
            </w:r>
            <w:r>
              <w:rPr>
                <w:rFonts w:eastAsia="Calibri"/>
                <w:bCs/>
                <w:lang w:eastAsia="en-US"/>
              </w:rPr>
            </w:r>
            <w:r>
              <w:rPr>
                <w:rFonts w:eastAsia="Calibri"/>
                <w:bCs/>
                <w:lang w:eastAsia="en-US"/>
              </w:rPr>
            </w:r>
          </w:p>
        </w:tc>
      </w:tr>
      <w:tr>
        <w:tblPrEx/>
        <w:trPr/>
        <w:tc>
          <w:tcPr>
            <w:tcW w:w="3681" w:type="dxa"/>
            <w:textDirection w:val="lrTb"/>
            <w:noWrap w:val="false"/>
          </w:tcPr>
          <w:p>
            <w:pPr>
              <w:pStyle w:val="897"/>
              <w:jc w:val="left"/>
              <w:spacing w:after="0"/>
              <w:tabs>
                <w:tab w:val="left" w:pos="0" w:leader="none"/>
              </w:tabs>
              <w:rPr>
                <w:rFonts w:eastAsia="Calibri"/>
                <w:b/>
                <w:bCs/>
                <w:lang w:eastAsia="en-US"/>
              </w:rPr>
            </w:pPr>
            <w:r>
              <w:rPr>
                <w:rFonts w:eastAsia="Calibri"/>
                <w:b/>
                <w:bCs/>
                <w:color w:val="000000"/>
                <w:lang w:eastAsia="en-US"/>
              </w:rPr>
              <w:t xml:space="preserve">Размер задатка:              </w:t>
            </w:r>
            <w:r>
              <w:rPr>
                <w:rFonts w:eastAsia="Calibri"/>
                <w:b/>
                <w:bCs/>
                <w:lang w:eastAsia="en-US"/>
              </w:rPr>
            </w:r>
            <w:r>
              <w:rPr>
                <w:rFonts w:eastAsia="Calibri"/>
                <w:b/>
                <w:bCs/>
                <w:lang w:eastAsia="en-US"/>
              </w:rPr>
            </w:r>
          </w:p>
        </w:tc>
        <w:tc>
          <w:tcPr>
            <w:tcW w:w="6374" w:type="dxa"/>
            <w:textDirection w:val="lrTb"/>
            <w:noWrap w:val="false"/>
          </w:tcPr>
          <w:p>
            <w:pPr>
              <w:jc w:val="both"/>
              <w:tabs>
                <w:tab w:val="left" w:pos="0" w:leader="none"/>
              </w:tabs>
              <w:rPr>
                <w:rFonts w:eastAsia="Calibri"/>
                <w:bCs/>
                <w:lang w:eastAsia="en-US"/>
              </w:rPr>
            </w:pPr>
            <w:r>
              <w:rPr>
                <w:rFonts w:eastAsia="Calibri"/>
                <w:bCs/>
                <w:color w:val="000000"/>
                <w:lang w:eastAsia="en-US"/>
              </w:rPr>
              <w:t xml:space="preserve">10 </w:t>
            </w:r>
            <w:r>
              <w:rPr>
                <w:rFonts w:eastAsia="Calibri"/>
                <w:bCs/>
                <w:lang w:eastAsia="en-US"/>
              </w:rPr>
              <w:t xml:space="preserve">% (десять процентов) от начальной цены лота (НДС не облагается).</w:t>
            </w:r>
            <w:r>
              <w:rPr>
                <w:rFonts w:eastAsia="Calibri"/>
                <w:bCs/>
                <w:lang w:eastAsia="en-US"/>
              </w:rPr>
            </w:r>
            <w:r>
              <w:rPr>
                <w:rFonts w:eastAsia="Calibri"/>
                <w:bCs/>
                <w:lang w:eastAsia="en-US"/>
              </w:rPr>
            </w:r>
          </w:p>
        </w:tc>
      </w:tr>
    </w:tbl>
    <w:p>
      <w:r/>
      <w:r/>
    </w:p>
    <w:p>
      <w:r/>
      <w:r/>
    </w:p>
    <w:p>
      <w:pPr>
        <w:pStyle w:val="898"/>
        <w:jc w:val="both"/>
        <w:tabs>
          <w:tab w:val="left" w:pos="0" w:leader="none"/>
        </w:tabs>
        <w:rPr>
          <w:rFonts w:ascii="PT Astra Serif" w:hAnsi="PT Astra Serif" w:cs="PT Astra Serif"/>
        </w:rPr>
      </w:pPr>
      <w:r>
        <w:rPr>
          <w:rFonts w:ascii="PT Astra Serif" w:hAnsi="PT Astra Serif" w:eastAsia="PT Astra Serif" w:cs="PT Astra Serif"/>
          <w:b/>
          <w:bCs/>
        </w:rPr>
        <w:t xml:space="preserve">10. Порядок внесения задатка и возврата: в соответствии с документацией о публичном предложении в электронной форме и регламентом ЭТП ГПБ </w:t>
      </w:r>
      <w:hyperlink r:id="rId15" w:tooltip="https://etp.gpb.ru/" w:history="1">
        <w:r>
          <w:rPr>
            <w:rStyle w:val="866"/>
            <w:rFonts w:ascii="PT Astra Serif" w:hAnsi="PT Astra Serif" w:eastAsia="PT Astra Serif" w:cs="PT Astra Serif"/>
            <w:b/>
            <w:bCs/>
          </w:rPr>
          <w:t xml:space="preserve">https://etp.gpb.ru/</w:t>
        </w:r>
      </w:hyperlink>
      <w:r>
        <w:rPr>
          <w:rFonts w:ascii="PT Astra Serif" w:hAnsi="PT Astra Serif" w:eastAsia="PT Astra Serif" w:cs="PT Astra Serif"/>
          <w:b/>
          <w:bCs/>
        </w:rPr>
        <w:t xml:space="preserve">.</w:t>
      </w:r>
      <w:r>
        <w:rPr>
          <w:rFonts w:ascii="PT Astra Serif" w:hAnsi="PT Astra Serif" w:cs="PT Astra Serif"/>
        </w:rPr>
      </w:r>
      <w:r>
        <w:rPr>
          <w:rFonts w:ascii="PT Astra Serif" w:hAnsi="PT Astra Serif" w:cs="PT Astra Serif"/>
        </w:rPr>
      </w:r>
    </w:p>
    <w:p>
      <w:pPr>
        <w:pStyle w:val="898"/>
        <w:jc w:val="both"/>
        <w:tabs>
          <w:tab w:val="left" w:pos="0" w:leader="none"/>
        </w:tabs>
        <w:rPr>
          <w:rFonts w:ascii="PT Astra Serif" w:hAnsi="PT Astra Serif" w:cs="PT Astra Serif"/>
        </w:rPr>
      </w:pPr>
      <w:r>
        <w:rPr>
          <w:rFonts w:ascii="PT Astra Serif" w:hAnsi="PT Astra Serif" w:eastAsia="PT Astra Serif" w:cs="PT Astra Serif"/>
          <w:bCs/>
        </w:rPr>
        <w:t xml:space="preserve">11. Осмотр имущества</w:t>
      </w:r>
      <w:r>
        <w:rPr>
          <w:rFonts w:ascii="PT Astra Serif" w:hAnsi="PT Astra Serif" w:eastAsia="PT Astra Serif" w:cs="PT Astra Serif"/>
          <w:b/>
          <w:bCs/>
        </w:rPr>
        <w:t xml:space="preserve"> </w:t>
      </w:r>
      <w:r>
        <w:rPr>
          <w:rFonts w:ascii="PT Astra Serif" w:hAnsi="PT Astra Serif" w:eastAsia="PT Astra Serif" w:cs="PT Astra Serif"/>
        </w:rPr>
        <w:t xml:space="preserve">проводится по п</w:t>
      </w:r>
      <w:r>
        <w:rPr>
          <w:rFonts w:ascii="PT Astra Serif" w:hAnsi="PT Astra Serif" w:eastAsia="PT Astra Serif" w:cs="PT Astra Serif"/>
        </w:rPr>
        <w:t xml:space="preserve">редварительной записи у Организатора продажи. Заявки на осмотр принимаются с даты начала приема заявок. </w:t>
      </w:r>
      <w:r>
        <w:rPr>
          <w:rFonts w:ascii="PT Astra Serif" w:hAnsi="PT Astra Serif" w:cs="PT Astra Serif"/>
        </w:rPr>
      </w:r>
      <w:r>
        <w:rPr>
          <w:rFonts w:ascii="PT Astra Serif" w:hAnsi="PT Astra Serif" w:cs="PT Astra Serif"/>
        </w:rPr>
      </w:r>
    </w:p>
    <w:p>
      <w:pPr>
        <w:jc w:val="both"/>
        <w:rPr>
          <w:rFonts w:ascii="PT Astra Serif" w:hAnsi="PT Astra Serif" w:cs="PT Astra Serif"/>
        </w:rPr>
      </w:pPr>
      <w:r>
        <w:rPr>
          <w:rFonts w:ascii="PT Astra Serif" w:hAnsi="PT Astra Serif" w:eastAsia="PT Astra Serif" w:cs="PT Astra Serif"/>
        </w:rPr>
        <w:t xml:space="preserve">Подача заявки на участие в публичном предложении является подтверждением того, что участник ознакомлен с техническим состоянием Имущества и согласен на</w:t>
      </w:r>
      <w:r>
        <w:rPr>
          <w:rFonts w:ascii="PT Astra Serif" w:hAnsi="PT Astra Serif" w:eastAsia="PT Astra Serif" w:cs="PT Astra Serif"/>
        </w:rPr>
        <w:t xml:space="preserve"> приобретение Имущества в его фактическом состоянии.</w:t>
      </w:r>
      <w:r>
        <w:rPr>
          <w:rFonts w:ascii="PT Astra Serif" w:hAnsi="PT Astra Serif" w:cs="PT Astra Serif"/>
        </w:rPr>
      </w:r>
      <w:r>
        <w:rPr>
          <w:rFonts w:ascii="PT Astra Serif" w:hAnsi="PT Astra Serif" w:cs="PT Astra Serif"/>
        </w:rPr>
      </w:r>
    </w:p>
    <w:p>
      <w:pPr>
        <w:jc w:val="both"/>
        <w:rPr>
          <w:rFonts w:ascii="PT Astra Serif" w:hAnsi="PT Astra Serif" w:cs="PT Astra Serif"/>
          <w:bCs/>
        </w:rPr>
      </w:pPr>
      <w:r>
        <w:rPr>
          <w:rFonts w:ascii="PT Astra Serif" w:hAnsi="PT Astra Serif" w:eastAsia="PT Astra Serif" w:cs="PT Astra Serif"/>
          <w:b/>
          <w:bCs/>
        </w:rPr>
        <w:t xml:space="preserve">12. Время ожидания ценовых предложений: </w:t>
      </w:r>
      <w:r>
        <w:rPr>
          <w:rFonts w:ascii="PT Astra Serif" w:hAnsi="PT Astra Serif" w:eastAsia="PT Astra Serif" w:cs="PT Astra Serif"/>
          <w:bCs/>
        </w:rPr>
        <w:t xml:space="preserve">длительность первого ценового интервала – 10 (десять) минут; длительность ценового интервала на понижение – 10 (десять) минут; время ожидания ценовых предложений п</w:t>
      </w:r>
      <w:r>
        <w:rPr>
          <w:rFonts w:ascii="PT Astra Serif" w:hAnsi="PT Astra Serif" w:eastAsia="PT Astra Serif" w:cs="PT Astra Serif"/>
          <w:bCs/>
        </w:rPr>
        <w:t xml:space="preserve">осле ставки – 10 (десять) минут.</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13. Форма заявки: </w:t>
      </w:r>
      <w:r>
        <w:rPr>
          <w:rFonts w:ascii="PT Astra Serif" w:hAnsi="PT Astra Serif" w:eastAsia="PT Astra Serif" w:cs="PT Astra Serif"/>
          <w:bCs/>
        </w:rPr>
        <w:t xml:space="preserve">в соответствии с документацией процедуры публичного предложения в электронной форме и регламентом ЭТП ГПБ </w:t>
      </w:r>
      <w:hyperlink r:id="rId16" w:tooltip="https://etp.gpb.ru/" w:history="1">
        <w:r>
          <w:rPr>
            <w:rStyle w:val="866"/>
            <w:rFonts w:ascii="PT Astra Serif" w:hAnsi="PT Astra Serif" w:eastAsia="PT Astra Serif" w:cs="PT Astra Serif"/>
            <w:bCs/>
          </w:rPr>
          <w:t xml:space="preserve">https://etp.gpb.ru/</w:t>
        </w:r>
      </w:hyperlink>
      <w:r>
        <w:rPr>
          <w:rFonts w:ascii="PT Astra Serif" w:hAnsi="PT Astra Serif" w:eastAsia="PT Astra Serif" w:cs="PT Astra Serif"/>
          <w:bCs/>
        </w:rPr>
        <w:t xml:space="preserve">.</w:t>
      </w:r>
      <w:r>
        <w:rPr>
          <w:rFonts w:ascii="PT Astra Serif" w:hAnsi="PT Astra Serif" w:cs="PT Astra Serif"/>
          <w:bCs/>
        </w:rPr>
      </w:r>
      <w:r>
        <w:rPr>
          <w:rFonts w:ascii="PT Astra Serif" w:hAnsi="PT Astra Serif" w:cs="PT Astra Serif"/>
          <w:bCs/>
        </w:rPr>
      </w:r>
    </w:p>
    <w:p>
      <w:pPr>
        <w:jc w:val="both"/>
        <w:rPr>
          <w:rFonts w:ascii="PT Astra Serif" w:hAnsi="PT Astra Serif" w:cs="PT Astra Serif"/>
          <w:bCs/>
        </w:rPr>
      </w:pPr>
      <w:r>
        <w:rPr>
          <w:rFonts w:ascii="PT Astra Serif" w:hAnsi="PT Astra Serif" w:eastAsia="PT Astra Serif" w:cs="PT Astra Serif"/>
          <w:b/>
          <w:bCs/>
        </w:rPr>
        <w:t xml:space="preserve">14. Порядок подач</w:t>
      </w:r>
      <w:r>
        <w:rPr>
          <w:rFonts w:ascii="PT Astra Serif" w:hAnsi="PT Astra Serif" w:eastAsia="PT Astra Serif" w:cs="PT Astra Serif"/>
          <w:b/>
          <w:bCs/>
        </w:rPr>
        <w:t xml:space="preserve">и заявок:</w:t>
      </w:r>
      <w:r>
        <w:rPr>
          <w:rFonts w:ascii="PT Astra Serif" w:hAnsi="PT Astra Serif" w:eastAsia="PT Astra Serif" w:cs="PT Astra Serif"/>
          <w:bCs/>
        </w:rPr>
        <w:t xml:space="preserve"> в соответствии с документацией о публичном предложении в электронной форме и регламентом ЭТП ГПБ </w:t>
      </w:r>
      <w:hyperlink r:id="rId17" w:tooltip="https://etp.gpb.ru/" w:history="1">
        <w:r>
          <w:rPr>
            <w:rStyle w:val="866"/>
            <w:rFonts w:ascii="PT Astra Serif" w:hAnsi="PT Astra Serif" w:eastAsia="PT Astra Serif" w:cs="PT Astra Serif"/>
            <w:bCs/>
            <w:color w:val="auto"/>
          </w:rPr>
          <w:t xml:space="preserve">https://etp.gpb.ru/</w:t>
        </w:r>
      </w:hyperlink>
      <w:r>
        <w:rPr>
          <w:rFonts w:ascii="PT Astra Serif" w:hAnsi="PT Astra Serif" w:cs="PT Astra Serif"/>
          <w:bCs/>
        </w:rPr>
      </w:r>
      <w:r>
        <w:rPr>
          <w:rFonts w:ascii="PT Astra Serif" w:hAnsi="PT Astra Serif" w:cs="PT Astra Serif"/>
          <w:bCs/>
        </w:rPr>
      </w:r>
    </w:p>
    <w:p>
      <w:pPr>
        <w:jc w:val="both"/>
      </w:pPr>
      <w:r/>
      <w:r/>
    </w:p>
    <w:p>
      <w:r/>
      <w:r/>
    </w:p>
    <w:p>
      <w:r/>
      <w:r/>
    </w:p>
    <w:p>
      <w:r/>
      <w:r/>
    </w:p>
    <w:p>
      <w:r/>
      <w:r/>
    </w:p>
    <w:p>
      <w:r/>
      <w:r/>
    </w:p>
    <w:p>
      <w:r/>
      <w:r/>
    </w:p>
    <w:p>
      <w:r/>
      <w:r/>
    </w:p>
    <w:p>
      <w:pPr>
        <w:jc w:val="center"/>
        <w:tabs>
          <w:tab w:val="left" w:pos="-720" w:leader="none"/>
          <w:tab w:val="left" w:pos="720" w:leader="none"/>
          <w:tab w:val="left" w:pos="900" w:leader="none"/>
        </w:tabs>
        <w:rPr>
          <w:rFonts w:ascii="PT Astra Serif" w:hAnsi="PT Astra Serif" w:cs="PT Astra Serif"/>
          <w:b/>
          <w:bCs/>
          <w:color w:val="000000"/>
        </w:rPr>
      </w:pPr>
      <w:r>
        <w:rPr>
          <w:rFonts w:ascii="PT Astra Serif" w:hAnsi="PT Astra Serif" w:eastAsia="PT Astra Serif" w:cs="PT Astra Serif"/>
          <w:b/>
          <w:bCs/>
          <w:color w:val="000000"/>
        </w:rPr>
        <w:t xml:space="preserve">УСЛОВИЯ ПРОВЕДЕНИЯ ПРОДАЖИ ПОСРЕДСТВОМ ПУБЛИЧНОГО ПРЕДЛОЖЕНИЯ</w:t>
      </w:r>
      <w:r>
        <w:rPr>
          <w:rFonts w:ascii="PT Astra Serif" w:hAnsi="PT Astra Serif" w:cs="PT Astra Serif"/>
          <w:b/>
          <w:bCs/>
          <w:color w:val="000000"/>
        </w:rPr>
      </w:r>
      <w:r>
        <w:rPr>
          <w:rFonts w:ascii="PT Astra Serif" w:hAnsi="PT Astra Serif" w:cs="PT Astra Serif"/>
          <w:b/>
          <w:bCs/>
          <w:color w:val="000000"/>
        </w:rPr>
      </w:r>
    </w:p>
    <w:p>
      <w:pPr>
        <w:ind w:firstLine="709"/>
        <w:jc w:val="center"/>
        <w:tabs>
          <w:tab w:val="left" w:pos="-720" w:leader="none"/>
          <w:tab w:val="left" w:pos="720" w:leader="none"/>
          <w:tab w:val="left" w:pos="900" w:leader="none"/>
        </w:tabs>
        <w:rPr>
          <w:rFonts w:ascii="PT Astra Serif" w:hAnsi="PT Astra Serif" w:cs="PT Astra Serif"/>
          <w:b/>
          <w:bCs/>
          <w:color w:val="000000"/>
        </w:rPr>
      </w:pPr>
      <w:r>
        <w:rPr>
          <w:rFonts w:ascii="PT Astra Serif" w:hAnsi="PT Astra Serif" w:eastAsia="PT Astra Serif" w:cs="PT Astra Serif"/>
          <w:b/>
          <w:bCs/>
          <w:color w:val="000000"/>
        </w:rPr>
      </w:r>
      <w:r>
        <w:rPr>
          <w:rFonts w:ascii="PT Astra Serif" w:hAnsi="PT Astra Serif" w:cs="PT Astra Serif"/>
          <w:b/>
          <w:bCs/>
          <w:color w:val="000000"/>
        </w:rPr>
      </w:r>
      <w:r>
        <w:rPr>
          <w:rFonts w:ascii="PT Astra Serif" w:hAnsi="PT Astra Serif" w:cs="PT Astra Serif"/>
          <w:b/>
          <w:bCs/>
          <w:color w:val="000000"/>
        </w:rPr>
      </w:r>
    </w:p>
    <w:p>
      <w:pPr>
        <w:contextualSpacing/>
        <w:ind w:left="709"/>
        <w:jc w:val="both"/>
        <w:spacing w:line="24" w:lineRule="atLeast"/>
        <w:tabs>
          <w:tab w:val="left" w:pos="1134" w:leader="none"/>
        </w:tabs>
        <w:rPr>
          <w:rFonts w:ascii="PT Astra Serif" w:hAnsi="PT Astra Serif" w:cs="PT Astra Serif"/>
          <w:b/>
        </w:rPr>
      </w:pPr>
      <w:r>
        <w:rPr>
          <w:rFonts w:ascii="PT Astra Serif" w:hAnsi="PT Astra Serif" w:eastAsia="PT Astra Serif" w:cs="PT Astra Serif"/>
          <w:b/>
        </w:rPr>
        <w:t xml:space="preserve">Подача заявки на участие в публичном предложении</w:t>
      </w:r>
      <w:r>
        <w:rPr>
          <w:rFonts w:ascii="PT Astra Serif" w:hAnsi="PT Astra Serif" w:cs="PT Astra Serif"/>
          <w:b/>
        </w:rPr>
      </w:r>
      <w:r>
        <w:rPr>
          <w:rFonts w:ascii="PT Astra Serif" w:hAnsi="PT Astra Serif" w:cs="PT Astra Serif"/>
          <w:b/>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rPr>
        <w:t xml:space="preserve">ЭТП ГПБ обеспечивает для Участников функционал подачи заявок на участие в публичном предложении.</w:t>
      </w:r>
      <w:r>
        <w:rPr>
          <w:rFonts w:ascii="PT Astra Serif" w:hAnsi="PT Astra Serif" w:cs="PT Astra Serif"/>
        </w:rPr>
      </w:r>
      <w:r>
        <w:rPr>
          <w:rFonts w:ascii="PT Astra Serif" w:hAnsi="PT Astra Serif" w:cs="PT Astra Serif"/>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rPr>
        <w:t xml:space="preserve">Формирование и направление заявки на участие в публичном предложении производится Участником в соответствии с </w:t>
      </w:r>
      <w:r>
        <w:rPr>
          <w:rFonts w:ascii="PT Astra Serif" w:hAnsi="PT Astra Serif" w:eastAsia="PT Astra Serif" w:cs="PT Astra Serif"/>
        </w:rPr>
        <w:t xml:space="preserve">Руководством пользователя ЭТП ГПБ, которое размещается в открытой части ЭТП ГПБ.</w:t>
      </w:r>
      <w:r>
        <w:rPr>
          <w:rFonts w:ascii="PT Astra Serif" w:hAnsi="PT Astra Serif" w:cs="PT Astra Serif"/>
        </w:rPr>
      </w:r>
      <w:r>
        <w:rPr>
          <w:rFonts w:ascii="PT Astra Serif" w:hAnsi="PT Astra Serif" w:cs="PT Astra Serif"/>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rPr>
        <w:t xml:space="preserve">Срок представления (приема) заявок на участие в публичном предложении определяется Организатором в соответствии с данным извещением и документацией к публичному предложению. </w:t>
      </w:r>
      <w:r>
        <w:rPr>
          <w:rFonts w:ascii="PT Astra Serif" w:hAnsi="PT Astra Serif" w:cs="PT Astra Serif"/>
        </w:rPr>
      </w:r>
      <w:r>
        <w:rPr>
          <w:rFonts w:ascii="PT Astra Serif" w:hAnsi="PT Astra Serif" w:cs="PT Astra Serif"/>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spacing w:val="6"/>
        </w:rPr>
      </w:pPr>
      <w:r>
        <w:rPr>
          <w:rFonts w:ascii="PT Astra Serif" w:hAnsi="PT Astra Serif" w:eastAsia="PT Astra Serif" w:cs="PT Astra Serif"/>
        </w:rPr>
        <w:t xml:space="preserve">Участник вправе подать заявку на участие в публичном предложении в любой момент, начиная с момента размещения на сайте площадки извещения о проведении публичного предложения, и до предусмотренных извещением и документацией об публичном предложении даты и в</w:t>
      </w:r>
      <w:r>
        <w:rPr>
          <w:rFonts w:ascii="PT Astra Serif" w:hAnsi="PT Astra Serif" w:eastAsia="PT Astra Serif" w:cs="PT Astra Serif"/>
        </w:rPr>
        <w:t xml:space="preserve">ремени окончания срока подачи заявок. Заявки направляются Участником на ЭТП ГПБ в форме электронных документов, подписанных с помощью электронной подписи ЭП.</w:t>
      </w:r>
      <w:r>
        <w:rPr>
          <w:rFonts w:ascii="PT Astra Serif" w:hAnsi="PT Astra Serif" w:cs="PT Astra Serif"/>
          <w:spacing w:val="6"/>
        </w:rPr>
      </w:r>
      <w:r>
        <w:rPr>
          <w:rFonts w:ascii="PT Astra Serif" w:hAnsi="PT Astra Serif" w:cs="PT Astra Serif"/>
          <w:spacing w:val="6"/>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spacing w:val="6"/>
        </w:rPr>
      </w:pPr>
      <w:r>
        <w:rPr>
          <w:rFonts w:ascii="PT Astra Serif" w:hAnsi="PT Astra Serif" w:eastAsia="PT Astra Serif" w:cs="PT Astra Serif"/>
          <w:spacing w:val="6"/>
        </w:rPr>
        <w:t xml:space="preserve">По факту поступления на ЭТП ГПБ заявки на участие в процедуре, ЭТП ГПБ осуществляет блокировку ден</w:t>
      </w:r>
      <w:r>
        <w:rPr>
          <w:rFonts w:ascii="PT Astra Serif" w:hAnsi="PT Astra Serif" w:eastAsia="PT Astra Serif" w:cs="PT Astra Serif"/>
          <w:spacing w:val="6"/>
        </w:rPr>
        <w:t xml:space="preserve">ежных средств на Лицевом счете Участника в размере суммы обеспечения заявки на участие в публичном предложении.</w:t>
      </w:r>
      <w:r>
        <w:rPr>
          <w:rFonts w:ascii="PT Astra Serif" w:hAnsi="PT Astra Serif" w:cs="PT Astra Serif"/>
          <w:spacing w:val="6"/>
        </w:rPr>
      </w:r>
      <w:r>
        <w:rPr>
          <w:rFonts w:ascii="PT Astra Serif" w:hAnsi="PT Astra Serif" w:cs="PT Astra Serif"/>
          <w:spacing w:val="6"/>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rPr>
        <w:t xml:space="preserve">Участник публичного предложения вправе отозвать заявку на участие в публичном предложении не позднее окончания срока подачи заявок в соответстви</w:t>
      </w:r>
      <w:r>
        <w:rPr>
          <w:rFonts w:ascii="PT Astra Serif" w:hAnsi="PT Astra Serif" w:eastAsia="PT Astra Serif" w:cs="PT Astra Serif"/>
        </w:rPr>
        <w:t xml:space="preserve">и с Руководством пользователя ЭТП ГПБ, которое размещается в открытой части ЭТП ГПБ. </w:t>
      </w:r>
      <w:r>
        <w:rPr>
          <w:rFonts w:ascii="PT Astra Serif" w:hAnsi="PT Astra Serif" w:cs="PT Astra Serif"/>
        </w:rPr>
      </w:r>
      <w:r>
        <w:rPr>
          <w:rFonts w:ascii="PT Astra Serif" w:hAnsi="PT Astra Serif" w:cs="PT Astra Serif"/>
        </w:rPr>
      </w:r>
    </w:p>
    <w:p>
      <w:pPr>
        <w:numPr>
          <w:ilvl w:val="1"/>
          <w:numId w:val="23"/>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rPr>
        <w:t xml:space="preserve">Подача заявителем заявки на участие в публичном предложении является согласием заявителя на списание денежных средств, находящихся на его Лицевом счете в качестве платы з</w:t>
      </w:r>
      <w:r>
        <w:rPr>
          <w:rFonts w:ascii="PT Astra Serif" w:hAnsi="PT Astra Serif" w:eastAsia="PT Astra Serif" w:cs="PT Astra Serif"/>
        </w:rPr>
        <w:t xml:space="preserve">а участие в публичном предложении в случае признания такого заявителя победителем, в размере, указанном в Регламенте ЭТП ГПБ.</w:t>
      </w:r>
      <w:r>
        <w:rPr>
          <w:rFonts w:ascii="PT Astra Serif" w:hAnsi="PT Astra Serif" w:cs="PT Astra Serif"/>
        </w:rPr>
      </w:r>
      <w:r>
        <w:rPr>
          <w:rFonts w:ascii="PT Astra Serif" w:hAnsi="PT Astra Serif" w:cs="PT Astra Serif"/>
        </w:rPr>
      </w:r>
    </w:p>
    <w:p>
      <w:pPr>
        <w:contextualSpacing/>
        <w:ind w:left="709"/>
        <w:jc w:val="both"/>
        <w:spacing w:line="24" w:lineRule="atLeast"/>
        <w:tabs>
          <w:tab w:val="left" w:pos="993" w:leader="none"/>
        </w:tabs>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t xml:space="preserve">Требования к Участникам</w:t>
      </w:r>
      <w:r>
        <w:rPr>
          <w:rFonts w:ascii="PT Astra Serif" w:hAnsi="PT Astra Serif" w:cs="PT Astra Serif"/>
          <w:b/>
          <w:color w:val="000000"/>
        </w:rPr>
      </w:r>
      <w:r>
        <w:rPr>
          <w:rFonts w:ascii="PT Astra Serif" w:hAnsi="PT Astra Serif" w:cs="PT Astra Serif"/>
          <w:b/>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1. Для участия в публичном предложении необходимо зарегистрироваться на ЭТП ГПБ и внести обеспечение заявки (задаток), в соответствии с регламентом ЭТП ГПБ  </w:t>
      </w:r>
      <w:hyperlink r:id="rId18" w:tooltip="https://etp.gpb.ru/" w:history="1">
        <w:r>
          <w:rPr>
            <w:rStyle w:val="866"/>
            <w:rFonts w:ascii="PT Astra Serif" w:hAnsi="PT Astra Serif" w:eastAsia="PT Astra Serif" w:cs="PT Astra Serif"/>
            <w:color w:val="0563c1"/>
          </w:rPr>
          <w:t xml:space="preserve">https://etp.gpb.ru/</w:t>
        </w:r>
      </w:hyperlink>
      <w:r>
        <w:rPr>
          <w:rFonts w:ascii="PT Astra Serif" w:hAnsi="PT Astra Serif" w:eastAsia="PT Astra Serif" w:cs="PT Astra Serif"/>
          <w:color w:val="000000"/>
        </w:rPr>
        <w:t xml:space="preserve">.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2. В установленн</w:t>
      </w:r>
      <w:r>
        <w:rPr>
          <w:rFonts w:ascii="PT Astra Serif" w:hAnsi="PT Astra Serif" w:eastAsia="PT Astra Serif" w:cs="PT Astra Serif"/>
          <w:color w:val="000000"/>
        </w:rPr>
        <w:t xml:space="preserve">ый в извещении и документации срок предоставить: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а) заявку на участие в публичном предложении, которая должна содержать следующие сведения: наименование, организационно-правовая форма, место нахождения, почтовый адрес заявителя, банковские реквизиты, номе</w:t>
      </w:r>
      <w:r>
        <w:rPr>
          <w:rFonts w:ascii="PT Astra Serif" w:hAnsi="PT Astra Serif" w:eastAsia="PT Astra Serif" w:cs="PT Astra Serif"/>
          <w:color w:val="000000"/>
        </w:rPr>
        <w:t xml:space="preserve">р ОГРН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 ИНН; и приложить следующие документы: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б) сканированную </w:t>
      </w:r>
      <w:r>
        <w:rPr>
          <w:rFonts w:ascii="PT Astra Serif" w:hAnsi="PT Astra Serif" w:eastAsia="PT Astra Serif" w:cs="PT Astra Serif"/>
          <w:color w:val="000000"/>
        </w:rPr>
        <w:t xml:space="preserve">копию выписки из ЕГРЮЛ (для юридического лица), выписку из ЕГРИП (для ИП) полученные не позднее, чем за 1 месяц до подачи заявки, сканированные копии документов, удостоверяющих личность (для физического лица и ИП), надлежащим образом заверенного перевода н</w:t>
      </w:r>
      <w:r>
        <w:rPr>
          <w:rFonts w:ascii="PT Astra Serif" w:hAnsi="PT Astra Serif" w:eastAsia="PT Astra Serif" w:cs="PT Astra Serif"/>
          <w:color w:val="000000"/>
        </w:rPr>
        <w:t xml:space="preserve">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r>
      <w:r>
        <w:rPr>
          <w:rFonts w:ascii="PT Astra Serif" w:hAnsi="PT Astra Serif" w:cs="PT Astra Serif"/>
          <w:b/>
          <w:color w:val="000000"/>
        </w:rPr>
      </w:r>
      <w:r>
        <w:rPr>
          <w:rFonts w:ascii="PT Astra Serif" w:hAnsi="PT Astra Serif" w:cs="PT Astra Serif"/>
          <w:b/>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t xml:space="preserve">Юридические лица дополнительно представляют:</w:t>
      </w:r>
      <w:r>
        <w:rPr>
          <w:rFonts w:ascii="PT Astra Serif" w:hAnsi="PT Astra Serif" w:cs="PT Astra Serif"/>
          <w:b/>
          <w:color w:val="000000"/>
        </w:rPr>
      </w:r>
      <w:r>
        <w:rPr>
          <w:rFonts w:ascii="PT Astra Serif" w:hAnsi="PT Astra Serif" w:cs="PT Astra Serif"/>
          <w:b/>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в) нотариально удостоверенные копии учредительных документов. Иностранные юридические лица представляют выписку из торгового реестра страны происхождения или иное эквивалентное доказательство юридического статус</w:t>
      </w:r>
      <w:r>
        <w:rPr>
          <w:rFonts w:ascii="PT Astra Serif" w:hAnsi="PT Astra Serif" w:eastAsia="PT Astra Serif" w:cs="PT Astra Serif"/>
          <w:color w:val="000000"/>
        </w:rPr>
        <w:t xml:space="preserve">а.</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г) нотариально удостоверенную копию свидетельства о внесении записи в Единый государственный реестр юридических лиц.</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д) нотариально удостоверенную копию свидетельства о постановке на учет в налоговом органе.</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е) сканированную копию согласия на совершение</w:t>
      </w:r>
      <w:r>
        <w:rPr>
          <w:rFonts w:ascii="PT Astra Serif" w:hAnsi="PT Astra Serif" w:eastAsia="PT Astra Serif" w:cs="PT Astra Serif"/>
          <w:color w:val="000000"/>
        </w:rPr>
        <w:t xml:space="preserve"> крупной сделки, сделки с заинтересованностью, если требование о необходимости наличия такого согласия на совершение крупной сделки или сделки с заинтересованностью установлено законодательством РФ и (или) учредительными документами юридического лица и есл</w:t>
      </w:r>
      <w:r>
        <w:rPr>
          <w:rFonts w:ascii="PT Astra Serif" w:hAnsi="PT Astra Serif" w:eastAsia="PT Astra Serif" w:cs="PT Astra Serif"/>
          <w:color w:val="000000"/>
        </w:rPr>
        <w:t xml:space="preserve">и для участника публичного предложения приобретение имущества или внесение задатка является крупной сделкой или сделкой с заинтересованностью; согласие собственника государственного или муниципального предприятия, в случае если это необходимо в соответстви</w:t>
      </w:r>
      <w:r>
        <w:rPr>
          <w:rFonts w:ascii="PT Astra Serif" w:hAnsi="PT Astra Serif" w:eastAsia="PT Astra Serif" w:cs="PT Astra Serif"/>
          <w:color w:val="000000"/>
        </w:rPr>
        <w:t xml:space="preserve">и с уставом предприятия (для юридического лица); нотариально удостоверенное согласие супруга на приобретение указанного имущества (для физического лица);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ж) сканированную копию документа, подтверждающего полномочия руководителя;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з) доверенность или иной </w:t>
      </w:r>
      <w:r>
        <w:rPr>
          <w:rFonts w:ascii="PT Astra Serif" w:hAnsi="PT Astra Serif" w:eastAsia="PT Astra Serif" w:cs="PT Astra Serif"/>
          <w:color w:val="000000"/>
        </w:rPr>
        <w:t xml:space="preserve">документ, подтверждающий полномочия лица, действовать от имени заявителя (в случае подачи заявки уполномоченным лицом);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и) информацию о цепочке собственников, включая бенефициаров (в том числе конечных), с подтверждением соответствующими документами.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color w:val="000000"/>
        </w:rPr>
      </w:pPr>
      <w:r>
        <w:rPr>
          <w:rFonts w:ascii="PT Astra Serif" w:hAnsi="PT Astra Serif" w:eastAsia="PT Astra Serif" w:cs="PT Astra Serif"/>
          <w:color w:val="000000"/>
          <w:lang w:eastAsia="en-US"/>
        </w:rPr>
        <w:t xml:space="preserve">3. </w:t>
      </w:r>
      <w:r>
        <w:rPr>
          <w:rFonts w:ascii="PT Astra Serif" w:hAnsi="PT Astra Serif" w:eastAsia="PT Astra Serif" w:cs="PT Astra Serif"/>
          <w:color w:val="000000"/>
          <w:lang w:eastAsia="en-US"/>
        </w:rPr>
        <w:t xml:space="preserve">Непредставление вышеперечисленных документов или представление документов, не отвечающих требованиям законодательства Российской Федерации и условиям настоящего публичного предложения, служит основанием для не допуска к участию в публичном предложении.</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r>
      <w:r>
        <w:rPr>
          <w:rFonts w:ascii="PT Astra Serif" w:hAnsi="PT Astra Serif" w:cs="PT Astra Serif"/>
          <w:b/>
          <w:color w:val="000000"/>
        </w:rPr>
      </w:r>
      <w:r>
        <w:rPr>
          <w:rFonts w:ascii="PT Astra Serif" w:hAnsi="PT Astra Serif" w:cs="PT Astra Serif"/>
          <w:b/>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t xml:space="preserve">Рассмотрение заявок и допуск к участию в публичном предложении</w:t>
      </w:r>
      <w:r>
        <w:rPr>
          <w:rFonts w:ascii="PT Astra Serif" w:hAnsi="PT Astra Serif" w:cs="PT Astra Serif"/>
          <w:b/>
          <w:color w:val="000000"/>
        </w:rPr>
      </w:r>
      <w:r>
        <w:rPr>
          <w:rFonts w:ascii="PT Astra Serif" w:hAnsi="PT Astra Serif" w:cs="PT Astra Serif"/>
          <w:b/>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ЭТП ГПБ обеспечивает для пользователей участников функционал по рассмотрению заявок на участие в публичном предложении в соответствии с Руководством оператора ЭТП ГПБ, которое размещается в отк</w:t>
      </w:r>
      <w:r>
        <w:rPr>
          <w:rFonts w:ascii="PT Astra Serif" w:hAnsi="PT Astra Serif" w:eastAsia="PT Astra Serif" w:cs="PT Astra Serif"/>
          <w:color w:val="000000"/>
        </w:rPr>
        <w:t xml:space="preserve">рытой части ЭТП ГПБ.</w:t>
      </w:r>
      <w:r>
        <w:rPr>
          <w:rFonts w:ascii="PT Astra Serif" w:hAnsi="PT Astra Serif" w:cs="PT Astra Serif"/>
          <w:color w:val="000000"/>
        </w:rPr>
      </w:r>
      <w:r>
        <w:rPr>
          <w:rFonts w:ascii="PT Astra Serif" w:hAnsi="PT Astra Serif" w:cs="PT Astra Serif"/>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Сроки рассмотрения заявок устанавливаются Организатором в извещении о проведении публичного предложения и определяется собственными потребностями или внутренними регламентами (при их наличии) Организатора.</w:t>
      </w:r>
      <w:r>
        <w:rPr>
          <w:rFonts w:ascii="PT Astra Serif" w:hAnsi="PT Astra Serif" w:cs="PT Astra Serif"/>
          <w:color w:val="000000"/>
        </w:rPr>
      </w:r>
      <w:r>
        <w:rPr>
          <w:rFonts w:ascii="PT Astra Serif" w:hAnsi="PT Astra Serif" w:cs="PT Astra Serif"/>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На ЭТП ГПБ ведется учет приня</w:t>
      </w:r>
      <w:r>
        <w:rPr>
          <w:rFonts w:ascii="PT Astra Serif" w:hAnsi="PT Astra Serif" w:eastAsia="PT Astra Serif" w:cs="PT Astra Serif"/>
          <w:color w:val="000000"/>
        </w:rPr>
        <w:t xml:space="preserve">тых, возвращенных и отозванных заявок на участие в публичном предложении. В течение одного дня после окончания срока подачи заявок, установленного Организатором, заявки становятся доступны для рассмотрения. </w:t>
      </w:r>
      <w:r>
        <w:rPr>
          <w:rFonts w:ascii="PT Astra Serif" w:hAnsi="PT Astra Serif" w:cs="PT Astra Serif"/>
          <w:color w:val="000000"/>
        </w:rPr>
      </w:r>
      <w:r>
        <w:rPr>
          <w:rFonts w:ascii="PT Astra Serif" w:hAnsi="PT Astra Serif" w:cs="PT Astra Serif"/>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bCs/>
          <w:color w:val="000000"/>
        </w:rPr>
        <w:t xml:space="preserve">Организатор производит рассмотрение заявок в сро</w:t>
      </w:r>
      <w:r>
        <w:rPr>
          <w:rFonts w:ascii="PT Astra Serif" w:hAnsi="PT Astra Serif" w:eastAsia="PT Astra Serif" w:cs="PT Astra Serif"/>
          <w:bCs/>
          <w:color w:val="000000"/>
        </w:rPr>
        <w:t xml:space="preserve">к рассмотрения, указанный им в извещении о проведении публичного предложения.</w:t>
      </w:r>
      <w:r>
        <w:rPr>
          <w:rFonts w:ascii="PT Astra Serif" w:hAnsi="PT Astra Serif" w:cs="PT Astra Serif"/>
          <w:color w:val="000000"/>
        </w:rPr>
      </w:r>
      <w:r>
        <w:rPr>
          <w:rFonts w:ascii="PT Astra Serif" w:hAnsi="PT Astra Serif" w:cs="PT Astra Serif"/>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bCs/>
          <w:color w:val="000000"/>
        </w:rPr>
        <w:t xml:space="preserve">По итогам рассмотрения заявок Организатор</w:t>
      </w:r>
      <w:r>
        <w:rPr>
          <w:rFonts w:ascii="PT Astra Serif" w:hAnsi="PT Astra Serif" w:eastAsia="PT Astra Serif" w:cs="PT Astra Serif"/>
          <w:color w:val="000000"/>
        </w:rPr>
        <w:t xml:space="preserve"> принимает решение о допуске (об отказе в допуске) Пользователей к участию в публичном предолжении</w:t>
      </w:r>
      <w:r>
        <w:rPr>
          <w:rFonts w:ascii="PT Astra Serif" w:hAnsi="PT Astra Serif" w:eastAsia="PT Astra Serif" w:cs="PT Astra Serif"/>
          <w:color w:val="000000"/>
        </w:rPr>
        <w:t xml:space="preserve"> и формирует протокол рассмотрения заявок. </w:t>
      </w:r>
      <w:r>
        <w:rPr>
          <w:rFonts w:ascii="PT Astra Serif" w:hAnsi="PT Astra Serif" w:cs="PT Astra Serif"/>
          <w:color w:val="000000"/>
        </w:rPr>
      </w:r>
      <w:r>
        <w:rPr>
          <w:rFonts w:ascii="PT Astra Serif" w:hAnsi="PT Astra Serif" w:cs="PT Astra Serif"/>
          <w:color w:val="000000"/>
        </w:rPr>
      </w:r>
    </w:p>
    <w:p>
      <w:pPr>
        <w:numPr>
          <w:ilvl w:val="1"/>
          <w:numId w:val="24"/>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Участник не допускается к участию в публичном предложении в следующих случаях: </w:t>
      </w:r>
      <w:r>
        <w:rPr>
          <w:rFonts w:ascii="PT Astra Serif" w:hAnsi="PT Astra Serif" w:cs="PT Astra Serif"/>
          <w:color w:val="000000"/>
        </w:rPr>
      </w:r>
      <w:r>
        <w:rPr>
          <w:rFonts w:ascii="PT Astra Serif" w:hAnsi="PT Astra Serif" w:cs="PT Astra Serif"/>
          <w:color w:val="000000"/>
        </w:rPr>
      </w:r>
    </w:p>
    <w:p>
      <w:pPr>
        <w:numPr>
          <w:ilvl w:val="0"/>
          <w:numId w:val="22"/>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заявка подана лицом, не уполномоченным Участником на осуществление таких действий; </w:t>
      </w:r>
      <w:r>
        <w:rPr>
          <w:rFonts w:ascii="PT Astra Serif" w:hAnsi="PT Astra Serif" w:cs="PT Astra Serif"/>
          <w:color w:val="000000"/>
        </w:rPr>
      </w:r>
      <w:r>
        <w:rPr>
          <w:rFonts w:ascii="PT Astra Serif" w:hAnsi="PT Astra Serif" w:cs="PT Astra Serif"/>
          <w:color w:val="000000"/>
        </w:rPr>
      </w:r>
    </w:p>
    <w:p>
      <w:pPr>
        <w:numPr>
          <w:ilvl w:val="0"/>
          <w:numId w:val="22"/>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предоставлены не все документы по перечню, опубл</w:t>
      </w:r>
      <w:r>
        <w:rPr>
          <w:rFonts w:ascii="PT Astra Serif" w:hAnsi="PT Astra Serif" w:eastAsia="PT Astra Serif" w:cs="PT Astra Serif"/>
          <w:color w:val="000000"/>
        </w:rPr>
        <w:t xml:space="preserve">икованному в Информационном сообщении о проведении публичного предложения; </w:t>
      </w:r>
      <w:r>
        <w:rPr>
          <w:rFonts w:ascii="PT Astra Serif" w:hAnsi="PT Astra Serif" w:cs="PT Astra Serif"/>
          <w:color w:val="000000"/>
        </w:rPr>
      </w:r>
      <w:r>
        <w:rPr>
          <w:rFonts w:ascii="PT Astra Serif" w:hAnsi="PT Astra Serif" w:cs="PT Astra Serif"/>
          <w:color w:val="000000"/>
        </w:rPr>
      </w:r>
    </w:p>
    <w:p>
      <w:pPr>
        <w:numPr>
          <w:ilvl w:val="0"/>
          <w:numId w:val="22"/>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участником предоставлены недостоверные сведения;</w:t>
      </w:r>
      <w:r>
        <w:rPr>
          <w:rFonts w:ascii="PT Astra Serif" w:hAnsi="PT Astra Serif" w:cs="PT Astra Serif"/>
          <w:color w:val="000000"/>
        </w:rPr>
      </w:r>
      <w:r>
        <w:rPr>
          <w:rFonts w:ascii="PT Astra Serif" w:hAnsi="PT Astra Serif" w:cs="PT Astra Serif"/>
          <w:color w:val="000000"/>
        </w:rPr>
      </w:r>
    </w:p>
    <w:p>
      <w:pPr>
        <w:numPr>
          <w:ilvl w:val="0"/>
          <w:numId w:val="22"/>
        </w:numPr>
        <w:contextualSpacing/>
        <w:ind w:left="0" w:firstLine="709"/>
        <w:jc w:val="both"/>
        <w:spacing w:after="3" w:line="24" w:lineRule="atLeast"/>
        <w:tabs>
          <w:tab w:val="left" w:pos="993" w:leader="none"/>
          <w:tab w:val="left" w:pos="1134" w:leader="none"/>
        </w:tabs>
        <w:rPr>
          <w:rFonts w:ascii="PT Astra Serif" w:hAnsi="PT Astra Serif" w:cs="PT Astra Serif"/>
          <w:color w:val="000000"/>
        </w:rPr>
      </w:pPr>
      <w:r>
        <w:rPr>
          <w:rFonts w:ascii="PT Astra Serif" w:hAnsi="PT Astra Serif" w:eastAsia="PT Astra Serif" w:cs="PT Astra Serif"/>
          <w:color w:val="000000"/>
        </w:rPr>
        <w:t xml:space="preserve">сумма задатка поступила на счет Организатора не в полном объеме (в т.ч. не поступила на счет Организатора) или  поступила позднее у</w:t>
      </w:r>
      <w:r>
        <w:rPr>
          <w:rFonts w:ascii="PT Astra Serif" w:hAnsi="PT Astra Serif" w:eastAsia="PT Astra Serif" w:cs="PT Astra Serif"/>
          <w:color w:val="000000"/>
        </w:rPr>
        <w:t xml:space="preserve">становленного срока. </w:t>
      </w:r>
      <w:r>
        <w:rPr>
          <w:rFonts w:ascii="PT Astra Serif" w:hAnsi="PT Astra Serif" w:cs="PT Astra Serif"/>
          <w:color w:val="000000"/>
        </w:rPr>
      </w:r>
      <w:r>
        <w:rPr>
          <w:rFonts w:ascii="PT Astra Serif" w:hAnsi="PT Astra Serif" w:cs="PT Astra Serif"/>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r>
      <w:r>
        <w:rPr>
          <w:rFonts w:ascii="PT Astra Serif" w:hAnsi="PT Astra Serif" w:cs="PT Astra Serif"/>
          <w:b/>
          <w:color w:val="000000"/>
        </w:rPr>
      </w:r>
      <w:r>
        <w:rPr>
          <w:rFonts w:ascii="PT Astra Serif" w:hAnsi="PT Astra Serif" w:cs="PT Astra Serif"/>
          <w:b/>
          <w:color w:val="000000"/>
        </w:rPr>
      </w:r>
    </w:p>
    <w:p>
      <w:pPr>
        <w:ind w:firstLine="709"/>
        <w:jc w:val="both"/>
        <w:spacing w:line="24" w:lineRule="atLeast"/>
        <w:tabs>
          <w:tab w:val="left" w:pos="1134" w:leader="none"/>
        </w:tabs>
        <w:rPr>
          <w:rFonts w:ascii="PT Astra Serif" w:hAnsi="PT Astra Serif" w:cs="PT Astra Serif"/>
          <w:b/>
          <w:color w:val="000000"/>
        </w:rPr>
      </w:pPr>
      <w:r>
        <w:rPr>
          <w:rFonts w:ascii="PT Astra Serif" w:hAnsi="PT Astra Serif" w:eastAsia="PT Astra Serif" w:cs="PT Astra Serif"/>
          <w:b/>
          <w:color w:val="000000"/>
        </w:rPr>
        <w:t xml:space="preserve">Порядок проведения публичного предложения:</w:t>
      </w:r>
      <w:r>
        <w:rPr>
          <w:rFonts w:ascii="PT Astra Serif" w:hAnsi="PT Astra Serif" w:cs="PT Astra Serif"/>
          <w:b/>
          <w:color w:val="000000"/>
        </w:rPr>
      </w:r>
      <w:r>
        <w:rPr>
          <w:rFonts w:ascii="PT Astra Serif" w:hAnsi="PT Astra Serif" w:cs="PT Astra Serif"/>
          <w:b/>
          <w:color w:val="000000"/>
        </w:rPr>
      </w:r>
    </w:p>
    <w:p>
      <w:pPr>
        <w:numPr>
          <w:ilvl w:val="0"/>
          <w:numId w:val="25"/>
        </w:numPr>
        <w:contextualSpacing/>
        <w:ind w:left="0" w:firstLine="709"/>
        <w:jc w:val="both"/>
        <w:spacing w:after="3" w:line="24" w:lineRule="atLeast"/>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Пользователь, допущенный к участию в публичном предложении, приобретает статус Участника с момента оформления протокола рассмотрения заявок. </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4" w:lineRule="atLeast"/>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ЭТП ГПБ обеспечивает функционал проведения публи</w:t>
      </w:r>
      <w:r>
        <w:rPr>
          <w:rFonts w:ascii="PT Astra Serif" w:hAnsi="PT Astra Serif" w:eastAsia="PT Astra Serif" w:cs="PT Astra Serif"/>
          <w:color w:val="000000"/>
        </w:rPr>
        <w:t xml:space="preserve">чного предложения. Инструкция по участию в публичном предложении доступна в Руководстве пользователя ЭТП ГПБ, которое размещается в открытой части ЭТП ГПБ. </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4" w:lineRule="atLeast"/>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ЭТП ГПБ обеспечивает проведение публичного предложения в назначенные дату и время проведения, указа</w:t>
      </w:r>
      <w:r>
        <w:rPr>
          <w:rFonts w:ascii="PT Astra Serif" w:hAnsi="PT Astra Serif" w:eastAsia="PT Astra Serif" w:cs="PT Astra Serif"/>
          <w:color w:val="000000"/>
        </w:rPr>
        <w:t xml:space="preserve">нную в извещении при условии, что по итогам рассмотрения заявок к участию в публичном предложении были допущены не менее двух Участников публичного предложения. Начало и окончание проведения публичного предложения, а также время поступления ценовых предлож</w:t>
      </w:r>
      <w:r>
        <w:rPr>
          <w:rFonts w:ascii="PT Astra Serif" w:hAnsi="PT Astra Serif" w:eastAsia="PT Astra Serif" w:cs="PT Astra Serif"/>
          <w:color w:val="000000"/>
        </w:rPr>
        <w:t xml:space="preserve">ений определяется по времени сервера, на котором размещена ЭТП ГПБ. </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4" w:lineRule="atLeast"/>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Сроки и шаг подачи ценовых предложений в ходе публичного предложения указывается Организатором в извещении о проведении публичного предложения.</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4" w:lineRule="atLeast"/>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С момента начала проведения публичного пред</w:t>
      </w:r>
      <w:r>
        <w:rPr>
          <w:rFonts w:ascii="PT Astra Serif" w:hAnsi="PT Astra Serif" w:eastAsia="PT Astra Serif" w:cs="PT Astra Serif"/>
          <w:color w:val="000000"/>
        </w:rPr>
        <w:t xml:space="preserve">ложения Участники вправе подать свои предложения о цене договора. </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56" w:lineRule="auto"/>
        <w:tabs>
          <w:tab w:val="left" w:pos="993" w:leader="none"/>
        </w:tabs>
        <w:rPr>
          <w:rFonts w:ascii="PT Astra Serif" w:hAnsi="PT Astra Serif" w:cs="PT Astra Serif"/>
          <w:color w:val="000000"/>
        </w:rPr>
      </w:pPr>
      <w:r>
        <w:rPr>
          <w:rFonts w:ascii="PT Astra Serif" w:hAnsi="PT Astra Serif" w:eastAsia="PT Astra Serif" w:cs="PT Astra Serif"/>
          <w:color w:val="000000"/>
        </w:rPr>
        <w:t xml:space="preserve">Время, оставшееся до истечения срока подачи ценовых предложений, продлевается автоматически после поступления очередного предложения о цене договора. </w:t>
      </w:r>
      <w:r>
        <w:rPr>
          <w:rFonts w:ascii="PT Astra Serif" w:hAnsi="PT Astra Serif" w:cs="PT Astra Serif"/>
          <w:color w:val="000000"/>
        </w:rPr>
      </w:r>
      <w:r>
        <w:rPr>
          <w:rFonts w:ascii="PT Astra Serif" w:hAnsi="PT Astra Serif" w:cs="PT Astra Serif"/>
          <w:color w:val="000000"/>
        </w:rPr>
      </w:r>
    </w:p>
    <w:p>
      <w:pPr>
        <w:numPr>
          <w:ilvl w:val="0"/>
          <w:numId w:val="25"/>
        </w:numPr>
        <w:contextualSpacing/>
        <w:ind w:left="0" w:firstLine="709"/>
        <w:jc w:val="both"/>
        <w:spacing w:after="3" w:line="256" w:lineRule="auto"/>
        <w:tabs>
          <w:tab w:val="left" w:pos="993" w:leader="none"/>
          <w:tab w:val="left" w:pos="1276" w:leader="none"/>
        </w:tabs>
        <w:rPr>
          <w:rFonts w:ascii="PT Astra Serif" w:hAnsi="PT Astra Serif" w:cs="PT Astra Serif"/>
          <w:color w:val="000000"/>
        </w:rPr>
      </w:pPr>
      <w:r>
        <w:rPr>
          <w:rFonts w:ascii="PT Astra Serif" w:hAnsi="PT Astra Serif" w:eastAsia="PT Astra Serif" w:cs="PT Astra Serif"/>
          <w:color w:val="000000"/>
        </w:rPr>
        <w:t xml:space="preserve">Участник публичного предложения не вправе подавать предложение о цене договора, равное предложению или меньшее, чем предложение о цене договора, которое было подано им ранее.</w:t>
      </w:r>
      <w:r>
        <w:rPr>
          <w:rFonts w:ascii="PT Astra Serif" w:hAnsi="PT Astra Serif" w:cs="PT Astra Serif"/>
          <w:color w:val="000000"/>
        </w:rPr>
      </w:r>
      <w:r>
        <w:rPr>
          <w:rFonts w:ascii="PT Astra Serif" w:hAnsi="PT Astra Serif" w:cs="PT Astra Serif"/>
          <w:color w:val="000000"/>
        </w:rPr>
      </w:r>
    </w:p>
    <w:p>
      <w:pPr>
        <w:ind w:firstLine="709"/>
        <w:jc w:val="both"/>
        <w:tabs>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8. В случае если Участник подал предложение о цене договора, равное цене, предлож</w:t>
      </w:r>
      <w:r>
        <w:rPr>
          <w:rFonts w:ascii="PT Astra Serif" w:hAnsi="PT Astra Serif" w:eastAsia="PT Astra Serif" w:cs="PT Astra Serif"/>
        </w:rPr>
        <w:t xml:space="preserve">енной другим Участником, лучшим признается предложение о цене договора, поступившее ранее других предложений.</w:t>
      </w:r>
      <w:r>
        <w:rPr>
          <w:rFonts w:ascii="PT Astra Serif" w:hAnsi="PT Astra Serif" w:cs="PT Astra Serif"/>
        </w:rPr>
      </w:r>
      <w:r>
        <w:rPr>
          <w:rFonts w:ascii="PT Astra Serif" w:hAnsi="PT Astra Serif" w:cs="PT Astra Serif"/>
        </w:rPr>
      </w:r>
    </w:p>
    <w:p>
      <w:pPr>
        <w:contextualSpacing/>
        <w:ind w:left="709"/>
        <w:jc w:val="both"/>
        <w:tabs>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9. Каждое ценовое предложение, подаваемое в ходе публичного предложения, подписывается ЭП. </w:t>
      </w:r>
      <w:r>
        <w:rPr>
          <w:rFonts w:ascii="PT Astra Serif" w:hAnsi="PT Astra Serif" w:cs="PT Astra Serif"/>
        </w:rPr>
      </w:r>
      <w:r>
        <w:rPr>
          <w:rFonts w:ascii="PT Astra Serif" w:hAnsi="PT Astra Serif" w:cs="PT Astra Serif"/>
        </w:rPr>
      </w:r>
    </w:p>
    <w:p>
      <w:pPr>
        <w:ind w:firstLine="709"/>
        <w:jc w:val="both"/>
        <w:tabs>
          <w:tab w:val="num" w:pos="0" w:leader="none"/>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10. При подаче ценового предложения Участником публичн</w:t>
      </w:r>
      <w:r>
        <w:rPr>
          <w:rFonts w:ascii="PT Astra Serif" w:hAnsi="PT Astra Serif" w:eastAsia="PT Astra Serif" w:cs="PT Astra Serif"/>
        </w:rPr>
        <w:t xml:space="preserve">ого предложения равного начальной цене, начинается запрос предложения на повышение начальной цены. Повышение начальной цены производится на «Шаг повышения цены». Победителем становится Участник, предложивший наивысшее ценовое предложение.</w:t>
      </w:r>
      <w:r>
        <w:rPr>
          <w:rFonts w:ascii="PT Astra Serif" w:hAnsi="PT Astra Serif" w:cs="PT Astra Serif"/>
        </w:rPr>
      </w:r>
      <w:r>
        <w:rPr>
          <w:rFonts w:ascii="PT Astra Serif" w:hAnsi="PT Astra Serif" w:cs="PT Astra Serif"/>
        </w:rPr>
      </w:r>
    </w:p>
    <w:p>
      <w:pPr>
        <w:ind w:firstLine="709"/>
        <w:jc w:val="both"/>
        <w:tabs>
          <w:tab w:val="num" w:pos="0" w:leader="none"/>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11. В случае если</w:t>
      </w:r>
      <w:r>
        <w:rPr>
          <w:rFonts w:ascii="PT Astra Serif" w:hAnsi="PT Astra Serif" w:eastAsia="PT Astra Serif" w:cs="PT Astra Serif"/>
        </w:rPr>
        <w:t xml:space="preserve"> не было подано ни одного ценового предложения, равного начальной цене, то начальная цена понижается на «Шаг понижения цены». По окончании Времени ожидания ценовых предложений, цена снижается до Минимальной цены продажи имущества (цены отсечения).</w:t>
      </w:r>
      <w:r>
        <w:rPr>
          <w:rFonts w:ascii="PT Astra Serif" w:hAnsi="PT Astra Serif" w:cs="PT Astra Serif"/>
        </w:rPr>
      </w:r>
      <w:r>
        <w:rPr>
          <w:rFonts w:ascii="PT Astra Serif" w:hAnsi="PT Astra Serif" w:cs="PT Astra Serif"/>
        </w:rPr>
      </w:r>
    </w:p>
    <w:p>
      <w:pPr>
        <w:ind w:firstLine="709"/>
        <w:jc w:val="both"/>
        <w:tabs>
          <w:tab w:val="num" w:pos="0" w:leader="none"/>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11.1. Ес</w:t>
      </w:r>
      <w:r>
        <w:rPr>
          <w:rFonts w:ascii="PT Astra Serif" w:hAnsi="PT Astra Serif" w:eastAsia="PT Astra Serif" w:cs="PT Astra Serif"/>
        </w:rPr>
        <w:t xml:space="preserve">ли было подано ценовое предложение на этапе снижения цены продажи имущества, то начинается запрос предложения на повышение цены. Победителем становится Участник, предложивший наивысшее ценовое предложение.</w:t>
      </w:r>
      <w:r>
        <w:rPr>
          <w:rFonts w:ascii="PT Astra Serif" w:hAnsi="PT Astra Serif" w:cs="PT Astra Serif"/>
        </w:rPr>
      </w:r>
      <w:r>
        <w:rPr>
          <w:rFonts w:ascii="PT Astra Serif" w:hAnsi="PT Astra Serif" w:cs="PT Astra Serif"/>
        </w:rPr>
      </w:r>
    </w:p>
    <w:p>
      <w:pPr>
        <w:ind w:firstLine="709"/>
        <w:jc w:val="both"/>
        <w:tabs>
          <w:tab w:val="num" w:pos="0" w:leader="none"/>
          <w:tab w:val="left" w:pos="993" w:leader="none"/>
          <w:tab w:val="left" w:pos="1276" w:leader="none"/>
        </w:tabs>
        <w:rPr>
          <w:rFonts w:ascii="PT Astra Serif" w:hAnsi="PT Astra Serif" w:cs="PT Astra Serif"/>
        </w:rPr>
      </w:pPr>
      <w:r>
        <w:rPr>
          <w:rFonts w:ascii="PT Astra Serif" w:hAnsi="PT Astra Serif" w:eastAsia="PT Astra Serif" w:cs="PT Astra Serif"/>
        </w:rPr>
        <w:t xml:space="preserve">11.2. Если не было подано ни одного ценового предл</w:t>
      </w:r>
      <w:r>
        <w:rPr>
          <w:rFonts w:ascii="PT Astra Serif" w:hAnsi="PT Astra Serif" w:eastAsia="PT Astra Serif" w:cs="PT Astra Serif"/>
        </w:rPr>
        <w:t xml:space="preserve">ожения, то по истечении «Времени ожидания ценовых предложений» после достижения «Минимальной цены продажи имущества» процедура автоматически завершается.</w:t>
      </w:r>
      <w:r>
        <w:rPr>
          <w:rFonts w:ascii="PT Astra Serif" w:hAnsi="PT Astra Serif" w:cs="PT Astra Serif"/>
        </w:rPr>
      </w:r>
      <w:r>
        <w:rPr>
          <w:rFonts w:ascii="PT Astra Serif" w:hAnsi="PT Astra Serif" w:cs="PT Astra Serif"/>
        </w:rPr>
      </w:r>
    </w:p>
    <w:p>
      <w:pPr>
        <w:ind w:firstLine="709"/>
        <w:jc w:val="both"/>
        <w:spacing w:line="288" w:lineRule="auto"/>
        <w:tabs>
          <w:tab w:val="num" w:pos="0" w:leader="none"/>
          <w:tab w:val="left" w:pos="993" w:leader="none"/>
          <w:tab w:val="left" w:pos="1276" w:leader="none"/>
        </w:tabs>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ind w:firstLine="709"/>
        <w:jc w:val="both"/>
        <w:spacing w:line="24" w:lineRule="atLeast"/>
        <w:tabs>
          <w:tab w:val="left" w:pos="993" w:leader="none"/>
        </w:tabs>
        <w:rPr>
          <w:rFonts w:ascii="PT Astra Serif" w:hAnsi="PT Astra Serif" w:cs="PT Astra Serif"/>
          <w:b/>
          <w:color w:val="000000"/>
        </w:rPr>
      </w:pPr>
      <w:r>
        <w:rPr>
          <w:rFonts w:ascii="PT Astra Serif" w:hAnsi="PT Astra Serif" w:eastAsia="PT Astra Serif" w:cs="PT Astra Serif"/>
          <w:b/>
          <w:color w:val="000000"/>
        </w:rPr>
        <w:t xml:space="preserve">Порядок проведения итогов:</w:t>
      </w:r>
      <w:r>
        <w:rPr>
          <w:rFonts w:ascii="PT Astra Serif" w:hAnsi="PT Astra Serif" w:cs="PT Astra Serif"/>
          <w:b/>
          <w:color w:val="000000"/>
        </w:rPr>
      </w:r>
      <w:r>
        <w:rPr>
          <w:rFonts w:ascii="PT Astra Serif" w:hAnsi="PT Astra Serif" w:cs="PT Astra Serif"/>
          <w:b/>
          <w:color w:val="000000"/>
        </w:rPr>
      </w:r>
    </w:p>
    <w:p>
      <w:pPr>
        <w:numPr>
          <w:ilvl w:val="0"/>
          <w:numId w:val="26"/>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По факту завершения публичного предложения на ЭТП ГПБ Организатору доступе</w:t>
      </w:r>
      <w:r>
        <w:rPr>
          <w:rFonts w:ascii="PT Astra Serif" w:hAnsi="PT Astra Serif" w:eastAsia="PT Astra Serif" w:cs="PT Astra Serif"/>
          <w:lang w:eastAsia="en-US"/>
        </w:rPr>
        <w:t xml:space="preserve">н функционал рассмотрения заявок Участников и принятия решения о выборе победителя. </w:t>
      </w:r>
      <w:r>
        <w:rPr>
          <w:rFonts w:ascii="PT Astra Serif" w:hAnsi="PT Astra Serif" w:cs="PT Astra Serif"/>
        </w:rPr>
      </w:r>
      <w:r>
        <w:rPr>
          <w:rFonts w:ascii="PT Astra Serif" w:hAnsi="PT Astra Serif" w:cs="PT Astra Serif"/>
        </w:rPr>
      </w:r>
    </w:p>
    <w:p>
      <w:pPr>
        <w:numPr>
          <w:ilvl w:val="0"/>
          <w:numId w:val="26"/>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Участник, который предложил наиболее высокую цену договора, и заявка которого соответствует требованиям извещения и документации о публичном предложении, признается победи</w:t>
      </w:r>
      <w:r>
        <w:rPr>
          <w:rFonts w:ascii="PT Astra Serif" w:hAnsi="PT Astra Serif" w:eastAsia="PT Astra Serif" w:cs="PT Astra Serif"/>
          <w:lang w:eastAsia="en-US"/>
        </w:rPr>
        <w:t xml:space="preserve">телем. </w:t>
      </w:r>
      <w:r>
        <w:rPr>
          <w:rFonts w:ascii="PT Astra Serif" w:hAnsi="PT Astra Serif" w:cs="PT Astra Serif"/>
        </w:rPr>
      </w:r>
      <w:r>
        <w:rPr>
          <w:rFonts w:ascii="PT Astra Serif" w:hAnsi="PT Astra Serif" w:cs="PT Astra Serif"/>
        </w:rPr>
      </w:r>
    </w:p>
    <w:p>
      <w:pPr>
        <w:numPr>
          <w:ilvl w:val="0"/>
          <w:numId w:val="26"/>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По факту окончания публичного предложения Организатор публикует протокол подведения итогов.</w:t>
      </w:r>
      <w:r>
        <w:rPr>
          <w:rFonts w:ascii="PT Astra Serif" w:hAnsi="PT Astra Serif" w:cs="PT Astra Serif"/>
        </w:rPr>
      </w:r>
      <w:r>
        <w:rPr>
          <w:rFonts w:ascii="PT Astra Serif" w:hAnsi="PT Astra Serif" w:cs="PT Astra Serif"/>
        </w:rPr>
      </w:r>
    </w:p>
    <w:p>
      <w:pPr>
        <w:numPr>
          <w:ilvl w:val="0"/>
          <w:numId w:val="26"/>
        </w:numPr>
        <w:contextualSpacing/>
        <w:ind w:left="0" w:firstLine="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Торги признаются несостоявшимися в следующих случаях:</w:t>
      </w:r>
      <w:r>
        <w:rPr>
          <w:rFonts w:ascii="PT Astra Serif" w:hAnsi="PT Astra Serif" w:cs="PT Astra Serif"/>
        </w:rPr>
      </w:r>
      <w:r>
        <w:rPr>
          <w:rFonts w:ascii="PT Astra Serif" w:hAnsi="PT Astra Serif" w:cs="PT Astra Serif"/>
        </w:rPr>
      </w:r>
    </w:p>
    <w:p>
      <w:pPr>
        <w:contextualSpacing/>
        <w:ind w:left="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 при отсутствии заявок на участие в конкурентной процедуре, либо ни один из заявителей на участие не признан участником торгов;</w:t>
      </w:r>
      <w:r>
        <w:rPr>
          <w:rFonts w:ascii="PT Astra Serif" w:hAnsi="PT Astra Serif" w:cs="PT Astra Serif"/>
        </w:rPr>
      </w:r>
      <w:r>
        <w:rPr>
          <w:rFonts w:ascii="PT Astra Serif" w:hAnsi="PT Astra Serif" w:cs="PT Astra Serif"/>
        </w:rPr>
      </w:r>
    </w:p>
    <w:p>
      <w:pPr>
        <w:contextualSpacing/>
        <w:ind w:left="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 к участию в торгах допущен только один участник;</w:t>
      </w:r>
      <w:r>
        <w:rPr>
          <w:rFonts w:ascii="PT Astra Serif" w:hAnsi="PT Astra Serif" w:cs="PT Astra Serif"/>
        </w:rPr>
      </w:r>
      <w:r>
        <w:rPr>
          <w:rFonts w:ascii="PT Astra Serif" w:hAnsi="PT Astra Serif" w:cs="PT Astra Serif"/>
        </w:rPr>
      </w:r>
    </w:p>
    <w:p>
      <w:pPr>
        <w:contextualSpacing/>
        <w:ind w:left="709"/>
        <w:jc w:val="both"/>
        <w:spacing w:after="3" w:line="24" w:lineRule="atLeast"/>
        <w:tabs>
          <w:tab w:val="left" w:pos="993" w:leader="none"/>
        </w:tabs>
        <w:rPr>
          <w:rFonts w:ascii="PT Astra Serif" w:hAnsi="PT Astra Serif" w:cs="PT Astra Serif"/>
        </w:rPr>
      </w:pPr>
      <w:r>
        <w:rPr>
          <w:rFonts w:ascii="PT Astra Serif" w:hAnsi="PT Astra Serif" w:eastAsia="PT Astra Serif" w:cs="PT Astra Serif"/>
          <w:lang w:eastAsia="en-US"/>
        </w:rPr>
        <w:t xml:space="preserve">- ни один из участников не сделал ценовое предложение в ходе проведения конк</w:t>
      </w:r>
      <w:r>
        <w:rPr>
          <w:rFonts w:ascii="PT Astra Serif" w:hAnsi="PT Astra Serif" w:eastAsia="PT Astra Serif" w:cs="PT Astra Serif"/>
          <w:lang w:eastAsia="en-US"/>
        </w:rPr>
        <w:t xml:space="preserve">урентной процедуры.</w:t>
      </w:r>
      <w:r>
        <w:rPr>
          <w:rFonts w:ascii="PT Astra Serif" w:hAnsi="PT Astra Serif" w:cs="PT Astra Serif"/>
        </w:rPr>
      </w:r>
      <w:r>
        <w:rPr>
          <w:rFonts w:ascii="PT Astra Serif" w:hAnsi="PT Astra Serif" w:cs="PT Astra Serif"/>
        </w:rPr>
      </w:r>
    </w:p>
    <w:p>
      <w:pPr>
        <w:contextualSpacing/>
        <w:ind w:firstLine="709"/>
        <w:jc w:val="both"/>
        <w:spacing w:after="3" w:line="24" w:lineRule="atLeast"/>
        <w:tabs>
          <w:tab w:val="left" w:pos="0" w:leader="none"/>
        </w:tabs>
        <w:rPr>
          <w:rFonts w:ascii="PT Astra Serif" w:hAnsi="PT Astra Serif" w:cs="PT Astra Serif"/>
        </w:rPr>
      </w:pPr>
      <w:r>
        <w:rPr>
          <w:rFonts w:ascii="PT Astra Serif" w:hAnsi="PT Astra Serif" w:eastAsia="PT Astra Serif" w:cs="PT Astra Serif"/>
          <w:lang w:eastAsia="en-US"/>
        </w:rPr>
        <w:t xml:space="preserve">В случае признания торгов несостоявшимися Организатором торгов формируется протокол о признании процедуры несостоявшейся</w:t>
      </w:r>
      <w:r>
        <w:rPr>
          <w:rFonts w:ascii="PT Astra Serif" w:hAnsi="PT Astra Serif" w:cs="PT Astra Serif"/>
        </w:rPr>
      </w:r>
      <w:r>
        <w:rPr>
          <w:rFonts w:ascii="PT Astra Serif" w:hAnsi="PT Astra Serif" w:cs="PT Astra Serif"/>
        </w:rPr>
      </w:r>
    </w:p>
    <w:p>
      <w:pPr>
        <w:ind w:firstLine="709"/>
        <w:jc w:val="both"/>
        <w:spacing w:line="24" w:lineRule="atLeast"/>
        <w:tabs>
          <w:tab w:val="left" w:pos="993" w:leader="none"/>
        </w:tabs>
        <w:rPr>
          <w:rFonts w:ascii="PT Astra Serif" w:hAnsi="PT Astra Serif" w:cs="PT Astra Serif"/>
          <w:b/>
          <w:bCs/>
          <w:color w:val="000000"/>
        </w:rPr>
      </w:pPr>
      <w:r>
        <w:rPr>
          <w:rFonts w:ascii="PT Astra Serif" w:hAnsi="PT Astra Serif" w:eastAsia="PT Astra Serif" w:cs="PT Astra Serif"/>
          <w:b/>
          <w:bCs/>
          <w:color w:val="000000"/>
        </w:rPr>
      </w:r>
      <w:r>
        <w:rPr>
          <w:rFonts w:ascii="PT Astra Serif" w:hAnsi="PT Astra Serif" w:cs="PT Astra Serif"/>
          <w:b/>
          <w:bCs/>
          <w:color w:val="000000"/>
        </w:rPr>
      </w:r>
      <w:r>
        <w:rPr>
          <w:rFonts w:ascii="PT Astra Serif" w:hAnsi="PT Astra Serif" w:cs="PT Astra Serif"/>
          <w:b/>
          <w:bCs/>
          <w:color w:val="000000"/>
        </w:rPr>
      </w:r>
    </w:p>
    <w:p>
      <w:pPr>
        <w:ind w:firstLine="709"/>
        <w:jc w:val="both"/>
        <w:spacing w:line="24" w:lineRule="atLeast"/>
        <w:tabs>
          <w:tab w:val="left" w:pos="993" w:leader="none"/>
        </w:tabs>
        <w:rPr>
          <w:rFonts w:ascii="PT Astra Serif" w:hAnsi="PT Astra Serif" w:cs="PT Astra Serif"/>
          <w:color w:val="000000"/>
        </w:rPr>
      </w:pPr>
      <w:r>
        <w:rPr>
          <w:rFonts w:ascii="PT Astra Serif" w:hAnsi="PT Astra Serif" w:eastAsia="PT Astra Serif" w:cs="PT Astra Serif"/>
          <w:b/>
          <w:bCs/>
          <w:color w:val="000000"/>
        </w:rPr>
        <w:t xml:space="preserve">Порядок заключения договора купли-продажи, порядок расчетов: </w:t>
      </w:r>
      <w:r>
        <w:rPr>
          <w:rFonts w:ascii="PT Astra Serif" w:hAnsi="PT Astra Serif" w:cs="PT Astra Serif"/>
          <w:color w:val="000000"/>
        </w:rPr>
      </w:r>
      <w:r>
        <w:rPr>
          <w:rFonts w:ascii="PT Astra Serif" w:hAnsi="PT Astra Serif" w:cs="PT Astra Serif"/>
          <w:color w:val="000000"/>
        </w:rPr>
      </w:r>
    </w:p>
    <w:p>
      <w:pPr>
        <w:ind w:firstLine="709"/>
        <w:jc w:val="both"/>
        <w:shd w:val="clear" w:color="auto" w:fill="ffffff"/>
        <w:rPr>
          <w:rFonts w:ascii="PT Astra Serif" w:hAnsi="PT Astra Serif" w:cs="PT Astra Serif"/>
        </w:rPr>
      </w:pPr>
      <w:r>
        <w:rPr>
          <w:rFonts w:ascii="PT Astra Serif" w:hAnsi="PT Astra Serif" w:eastAsia="PT Astra Serif" w:cs="PT Astra Serif"/>
        </w:rPr>
        <w:t xml:space="preserve">1. Договор купли-продажи Имущества заключается Продавцом с Победителем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rPr>
        <w:t xml:space="preserve"> в установленном законодательством порядке, в течение 15 (пятнадцати) дней с даты оформления протокола подведения итогов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rPr>
        <w:t xml:space="preserve">.</w:t>
      </w:r>
      <w:r>
        <w:rPr>
          <w:rFonts w:ascii="PT Astra Serif" w:hAnsi="PT Astra Serif" w:cs="PT Astra Serif"/>
        </w:rPr>
      </w:r>
      <w:r>
        <w:rPr>
          <w:rFonts w:ascii="PT Astra Serif" w:hAnsi="PT Astra Serif" w:cs="PT Astra Serif"/>
        </w:rPr>
      </w:r>
    </w:p>
    <w:p>
      <w:pPr>
        <w:ind w:firstLine="709"/>
        <w:jc w:val="both"/>
        <w:rPr>
          <w:rFonts w:ascii="PT Astra Serif" w:hAnsi="PT Astra Serif" w:cs="PT Astra Serif"/>
          <w:color w:val="000000"/>
        </w:rPr>
      </w:pPr>
      <w:r>
        <w:rPr>
          <w:rFonts w:ascii="PT Astra Serif" w:hAnsi="PT Astra Serif" w:eastAsia="PT Astra Serif" w:cs="PT Astra Serif"/>
          <w:color w:val="000000"/>
        </w:rPr>
        <w:t xml:space="preserve">2. При уклонении (</w:t>
      </w:r>
      <w:r>
        <w:rPr>
          <w:rFonts w:ascii="PT Astra Serif" w:hAnsi="PT Astra Serif" w:eastAsia="PT Astra Serif" w:cs="PT Astra Serif"/>
          <w:color w:val="000000"/>
        </w:rPr>
        <w:t xml:space="preserve">отказе) победителя от заключения в указанные сроки договора купли-продажи задаток ему не возвращается и остается в собственности Продавца, а Победитель утрачивает право на заключение договора купли-продажи Имущества. Результаты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Прода</w:t>
      </w:r>
      <w:r>
        <w:rPr>
          <w:rFonts w:ascii="PT Astra Serif" w:hAnsi="PT Astra Serif" w:eastAsia="PT Astra Serif" w:cs="PT Astra Serif"/>
          <w:color w:val="000000"/>
        </w:rPr>
        <w:t xml:space="preserve">вцом аннулируются.</w:t>
      </w:r>
      <w:r>
        <w:rPr>
          <w:rFonts w:ascii="PT Astra Serif" w:hAnsi="PT Astra Serif" w:cs="PT Astra Serif"/>
          <w:color w:val="000000"/>
        </w:rPr>
      </w:r>
      <w:r>
        <w:rPr>
          <w:rFonts w:ascii="PT Astra Serif" w:hAnsi="PT Astra Serif" w:cs="PT Astra Serif"/>
          <w:color w:val="000000"/>
        </w:rPr>
      </w:r>
    </w:p>
    <w:p>
      <w:pPr>
        <w:ind w:firstLine="709"/>
        <w:jc w:val="both"/>
        <w:tabs>
          <w:tab w:val="left" w:pos="993" w:leader="none"/>
        </w:tabs>
        <w:rPr>
          <w:rFonts w:ascii="PT Astra Serif" w:hAnsi="PT Astra Serif" w:cs="PT Astra Serif"/>
          <w:color w:val="000000"/>
        </w:rPr>
      </w:pPr>
      <w:r>
        <w:rPr>
          <w:rFonts w:ascii="PT Astra Serif" w:hAnsi="PT Astra Serif" w:eastAsia="PT Astra Serif" w:cs="PT Astra Serif"/>
          <w:color w:val="000000"/>
          <w:lang w:eastAsia="en-US"/>
        </w:rPr>
        <w:t xml:space="preserve">При уклонении (отказе) Победителя от исполнения условий договора купли-продажи, либо нарушения сроков оплаты по договору купли-продажи Имущества, задаток Победителю не возвращается, и остается в собственности Продавца, договор купли-прод</w:t>
      </w:r>
      <w:r>
        <w:rPr>
          <w:rFonts w:ascii="PT Astra Serif" w:hAnsi="PT Astra Serif" w:eastAsia="PT Astra Serif" w:cs="PT Astra Serif"/>
          <w:color w:val="000000"/>
          <w:lang w:eastAsia="en-US"/>
        </w:rPr>
        <w:t xml:space="preserve">ажи подлежит расторжению. Результаты публичного предложения в части утверждения Победителя публичного предложения Продавцом аннулируются.</w:t>
      </w:r>
      <w:r>
        <w:rPr>
          <w:rFonts w:ascii="PT Astra Serif" w:hAnsi="PT Astra Serif" w:cs="PT Astra Serif"/>
          <w:color w:val="000000"/>
        </w:rPr>
      </w:r>
      <w:r>
        <w:rPr>
          <w:rFonts w:ascii="PT Astra Serif" w:hAnsi="PT Astra Serif" w:cs="PT Astra Serif"/>
          <w:color w:val="000000"/>
        </w:rPr>
      </w:r>
    </w:p>
    <w:p>
      <w:pPr>
        <w:ind w:firstLine="709"/>
        <w:jc w:val="both"/>
        <w:rPr>
          <w:rFonts w:ascii="PT Astra Serif" w:hAnsi="PT Astra Serif" w:cs="PT Astra Serif"/>
          <w:color w:val="000000"/>
        </w:rPr>
      </w:pPr>
      <w:r>
        <w:rPr>
          <w:rFonts w:ascii="PT Astra Serif" w:hAnsi="PT Astra Serif" w:eastAsia="PT Astra Serif" w:cs="PT Astra Serif"/>
          <w:color w:val="000000"/>
        </w:rPr>
        <w:t xml:space="preserve">В таком случае Продавец имеет право заключить договор купли-продажи Имущества с участниками публичного предложения, сд</w:t>
      </w:r>
      <w:r>
        <w:rPr>
          <w:rFonts w:ascii="PT Astra Serif" w:hAnsi="PT Astra Serif" w:eastAsia="PT Astra Serif" w:cs="PT Astra Serif"/>
          <w:color w:val="000000"/>
        </w:rPr>
        <w:t xml:space="preserve">елавшими предыдущие предложения по цене Имущества, путем последовательного направления таким участникам публичного предложения (начиная от участника, предложившего наибольшую цену, и заканчивая участником, предложившим наименьшую цену) оферты с указанием ц</w:t>
      </w:r>
      <w:r>
        <w:rPr>
          <w:rFonts w:ascii="PT Astra Serif" w:hAnsi="PT Astra Serif" w:eastAsia="PT Astra Serif" w:cs="PT Astra Serif"/>
          <w:color w:val="000000"/>
        </w:rPr>
        <w:t xml:space="preserve">ены Имущества, которая не может быть </w:t>
      </w:r>
      <w:r>
        <w:rPr>
          <w:rFonts w:ascii="PT Astra Serif" w:hAnsi="PT Astra Serif" w:eastAsia="PT Astra Serif" w:cs="PT Astra Serif"/>
          <w:color w:val="000000"/>
        </w:rPr>
        <w:t xml:space="preserve">ниже максимального предложения по цене Имущества данного участника. С участником публичного предложения (письменно выразившим намерение Продавцу на его оферту о приобретении Имущества) договор купли-продажи Имущества за</w:t>
      </w:r>
      <w:r>
        <w:rPr>
          <w:rFonts w:ascii="PT Astra Serif" w:hAnsi="PT Astra Serif" w:eastAsia="PT Astra Serif" w:cs="PT Astra Serif"/>
          <w:color w:val="000000"/>
        </w:rPr>
        <w:t xml:space="preserve">ключается в течение 30 (тридцати) календарных дней с даты ответа (согласия) участника публичного предложения на оферту Продавца. Указанный срок может быть продлен по соглашению Продавца и участника публичного предложения (путем обмена письмами).</w:t>
      </w:r>
      <w:r>
        <w:rPr>
          <w:rFonts w:ascii="PT Astra Serif" w:hAnsi="PT Astra Serif" w:cs="PT Astra Serif"/>
          <w:color w:val="000000"/>
        </w:rPr>
      </w:r>
      <w:r>
        <w:rPr>
          <w:rFonts w:ascii="PT Astra Serif" w:hAnsi="PT Astra Serif" w:cs="PT Astra Serif"/>
          <w:color w:val="000000"/>
        </w:rPr>
      </w:r>
    </w:p>
    <w:p>
      <w:pPr>
        <w:ind w:firstLine="709"/>
        <w:jc w:val="both"/>
        <w:rPr>
          <w:rFonts w:ascii="PT Astra Serif" w:hAnsi="PT Astra Serif" w:cs="PT Astra Serif"/>
          <w:color w:val="000000"/>
        </w:rPr>
      </w:pPr>
      <w:r>
        <w:rPr>
          <w:rFonts w:ascii="PT Astra Serif" w:hAnsi="PT Astra Serif" w:eastAsia="PT Astra Serif" w:cs="PT Astra Serif"/>
          <w:color w:val="000000"/>
        </w:rPr>
        <w:t xml:space="preserve">3. В случа</w:t>
      </w:r>
      <w:r>
        <w:rPr>
          <w:rFonts w:ascii="PT Astra Serif" w:hAnsi="PT Astra Serif" w:eastAsia="PT Astra Serif" w:cs="PT Astra Serif"/>
          <w:color w:val="000000"/>
        </w:rPr>
        <w:t xml:space="preserve">е если проведенное публичное предложение продажи было признано несостоявшимся по причине наличия только одного участника публичного предложения, реализация Имущества может быть осуществлена путем направления Продавцом такому участнику публичного предложени</w:t>
      </w:r>
      <w:r>
        <w:rPr>
          <w:rFonts w:ascii="PT Astra Serif" w:hAnsi="PT Astra Serif" w:eastAsia="PT Astra Serif" w:cs="PT Astra Serif"/>
          <w:color w:val="000000"/>
        </w:rPr>
        <w:t xml:space="preserve">я оферты с указанием цены, которая не может быть ниже цены первоначального предложения. В случае письменного согласия указанного единственного участника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с ним заключается договор купли-продажи Имущества с учетом требований, указанных</w:t>
      </w:r>
      <w:r>
        <w:rPr>
          <w:rFonts w:ascii="PT Astra Serif" w:hAnsi="PT Astra Serif" w:eastAsia="PT Astra Serif" w:cs="PT Astra Serif"/>
          <w:color w:val="000000"/>
        </w:rPr>
        <w:t xml:space="preserve"> в п.1 настоящего раздела.  </w:t>
      </w:r>
      <w:r>
        <w:rPr>
          <w:rFonts w:ascii="PT Astra Serif" w:hAnsi="PT Astra Serif" w:cs="PT Astra Serif"/>
          <w:color w:val="000000"/>
        </w:rPr>
      </w:r>
      <w:r>
        <w:rPr>
          <w:rFonts w:ascii="PT Astra Serif" w:hAnsi="PT Astra Serif" w:cs="PT Astra Serif"/>
          <w:color w:val="000000"/>
        </w:rPr>
      </w:r>
    </w:p>
    <w:p>
      <w:pPr>
        <w:ind w:firstLine="709"/>
        <w:jc w:val="both"/>
        <w:rPr>
          <w:rFonts w:ascii="PT Astra Serif" w:hAnsi="PT Astra Serif" w:cs="PT Astra Serif"/>
        </w:rPr>
      </w:pPr>
      <w:r>
        <w:rPr>
          <w:rFonts w:ascii="PT Astra Serif" w:hAnsi="PT Astra Serif" w:eastAsia="PT Astra Serif" w:cs="PT Astra Serif"/>
          <w:color w:val="000000"/>
        </w:rPr>
        <w:t xml:space="preserve">4. Оплата Имущества Покупателем осуществляется в соответствии с условиями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и в порядке и сроки, установленные договором купли-продажи Имущества.</w:t>
      </w:r>
      <w:r>
        <w:rPr>
          <w:rFonts w:ascii="PT Astra Serif" w:hAnsi="PT Astra Serif" w:cs="PT Astra Serif"/>
        </w:rPr>
      </w:r>
      <w:r>
        <w:rPr>
          <w:rFonts w:ascii="PT Astra Serif" w:hAnsi="PT Astra Serif" w:cs="PT Astra Serif"/>
        </w:rPr>
      </w:r>
    </w:p>
    <w:p>
      <w:pPr>
        <w:ind w:firstLine="709"/>
        <w:jc w:val="both"/>
        <w:rPr>
          <w:rFonts w:ascii="PT Astra Serif" w:hAnsi="PT Astra Serif" w:cs="PT Astra Serif"/>
        </w:rPr>
      </w:pPr>
      <w:r>
        <w:rPr>
          <w:rFonts w:ascii="PT Astra Serif" w:hAnsi="PT Astra Serif" w:eastAsia="PT Astra Serif" w:cs="PT Astra Serif"/>
          <w:color w:val="000000"/>
        </w:rPr>
        <w:t xml:space="preserve">5. Участникам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не ставшим победителям</w:t>
      </w:r>
      <w:r>
        <w:rPr>
          <w:rFonts w:ascii="PT Astra Serif" w:hAnsi="PT Astra Serif" w:eastAsia="PT Astra Serif" w:cs="PT Astra Serif"/>
          <w:color w:val="000000"/>
        </w:rPr>
        <w:t xml:space="preserve">и (за исключением случая заключения договора купли-продажи Имущества с единственным участником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в соответствии с п.3 настоящего раздела), суммы внесенных ими задатков возвращаются в срок не позднее 5 (пяти) рабочих дней с даты проведе</w:t>
      </w:r>
      <w:r>
        <w:rPr>
          <w:rFonts w:ascii="PT Astra Serif" w:hAnsi="PT Astra Serif" w:eastAsia="PT Astra Serif" w:cs="PT Astra Serif"/>
          <w:color w:val="000000"/>
        </w:rPr>
        <w:t xml:space="preserve">ния </w:t>
      </w:r>
      <w:r>
        <w:rPr>
          <w:rFonts w:ascii="PT Astra Serif" w:hAnsi="PT Astra Serif" w:eastAsia="PT Astra Serif" w:cs="PT Astra Serif"/>
          <w:lang w:eastAsia="en-US"/>
        </w:rPr>
        <w:t xml:space="preserve">публичного предложения</w:t>
      </w:r>
      <w:r>
        <w:rPr>
          <w:rFonts w:ascii="PT Astra Serif" w:hAnsi="PT Astra Serif" w:eastAsia="PT Astra Serif" w:cs="PT Astra Serif"/>
          <w:color w:val="000000"/>
        </w:rPr>
        <w:t xml:space="preserve"> в соответствии с регламентом ЭТП ГПБ.</w:t>
      </w:r>
      <w:r>
        <w:rPr>
          <w:rFonts w:ascii="PT Astra Serif" w:hAnsi="PT Astra Serif" w:cs="PT Astra Serif"/>
        </w:rPr>
      </w:r>
      <w:r>
        <w:rPr>
          <w:rFonts w:ascii="PT Astra Serif" w:hAnsi="PT Astra Serif" w:cs="PT Astra Serif"/>
        </w:rPr>
      </w:r>
    </w:p>
    <w:p>
      <w:pPr>
        <w:ind w:firstLine="709"/>
        <w:jc w:val="both"/>
        <w:rPr>
          <w:rFonts w:ascii="PT Astra Serif" w:hAnsi="PT Astra Serif" w:cs="PT Astra Serif"/>
          <w:color w:val="000000"/>
        </w:rPr>
      </w:pPr>
      <w:r>
        <w:rPr>
          <w:rFonts w:ascii="PT Astra Serif" w:hAnsi="PT Astra Serif" w:eastAsia="PT Astra Serif" w:cs="PT Astra Serif"/>
          <w:color w:val="000000"/>
        </w:rPr>
        <w:t xml:space="preserve">6. Переход права собственности на реализованное Имущество осуществляется в соответствии с договором купли-продажи Имущества.</w:t>
      </w:r>
      <w:r>
        <w:rPr>
          <w:rFonts w:ascii="PT Astra Serif" w:hAnsi="PT Astra Serif" w:cs="PT Astra Serif"/>
          <w:color w:val="000000"/>
        </w:rPr>
      </w:r>
      <w:r>
        <w:rPr>
          <w:rFonts w:ascii="PT Astra Serif" w:hAnsi="PT Astra Serif" w:cs="PT Astra Serif"/>
          <w:color w:val="000000"/>
        </w:rPr>
      </w:r>
    </w:p>
    <w:p>
      <w:pPr>
        <w:ind w:firstLine="709"/>
        <w:jc w:val="both"/>
        <w:rPr>
          <w:rFonts w:ascii="PT Astra Serif" w:hAnsi="PT Astra Serif" w:cs="PT Astra Serif"/>
          <w:color w:val="000000"/>
        </w:rPr>
      </w:pPr>
      <w:r>
        <w:rPr>
          <w:rFonts w:ascii="PT Astra Serif" w:hAnsi="PT Astra Serif" w:eastAsia="PT Astra Serif" w:cs="PT Astra Serif"/>
          <w:color w:val="000000"/>
        </w:rPr>
      </w:r>
      <w:r>
        <w:rPr>
          <w:rFonts w:ascii="PT Astra Serif" w:hAnsi="PT Astra Serif" w:cs="PT Astra Serif"/>
          <w:color w:val="000000"/>
        </w:rPr>
      </w:r>
      <w:r>
        <w:rPr>
          <w:rFonts w:ascii="PT Astra Serif" w:hAnsi="PT Astra Serif" w:cs="PT Astra Serif"/>
          <w:color w:val="000000"/>
        </w:rPr>
      </w:r>
    </w:p>
    <w:p>
      <w:pPr>
        <w:pStyle w:val="725"/>
        <w:jc w:val="both"/>
        <w:tabs>
          <w:tab w:val="left" w:pos="548" w:leader="none"/>
        </w:tabs>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p>
      <w:pPr>
        <w:ind w:firstLine="709"/>
        <w:jc w:val="both"/>
        <w:rPr>
          <w:rFonts w:ascii="PT Astra Serif" w:hAnsi="PT Astra Serif" w:cs="PT Astra Serif"/>
          <w:color w:val="000000"/>
        </w:rPr>
      </w:pPr>
      <w:r>
        <w:rPr>
          <w:rFonts w:ascii="PT Astra Serif" w:hAnsi="PT Astra Serif" w:eastAsia="PT Astra Serif" w:cs="PT Astra Serif"/>
          <w:color w:val="000000"/>
        </w:rPr>
      </w:r>
      <w:r>
        <w:rPr>
          <w:rFonts w:ascii="PT Astra Serif" w:hAnsi="PT Astra Serif" w:cs="PT Astra Serif"/>
          <w:color w:val="000000"/>
        </w:rPr>
      </w:r>
      <w:r>
        <w:rPr>
          <w:rFonts w:ascii="PT Astra Serif" w:hAnsi="PT Astra Serif" w:cs="PT Astra Serif"/>
          <w:color w:val="000000"/>
        </w:rPr>
      </w:r>
    </w:p>
    <w:p>
      <w:pPr>
        <w:jc w:val="center"/>
        <w:rPr>
          <w:rFonts w:ascii="PT Astra Serif" w:hAnsi="PT Astra Serif" w:cs="PT Astra Serif"/>
          <w:color w:val="auto"/>
          <w:sz w:val="28"/>
          <w:szCs w:val="28"/>
        </w:rPr>
        <w:outlineLvl w:val="0"/>
      </w:pPr>
      <w:r>
        <w:rPr>
          <w:rFonts w:ascii="PT Astra Serif" w:hAnsi="PT Astra Serif" w:eastAsia="PT Astra Serif" w:cs="PT Astra Serif"/>
          <w:color w:val="auto"/>
          <w:sz w:val="28"/>
          <w:szCs w:val="28"/>
        </w:rPr>
      </w:r>
      <w:r>
        <w:rPr>
          <w:rFonts w:ascii="PT Astra Serif" w:hAnsi="PT Astra Serif" w:cs="PT Astra Serif"/>
          <w:color w:val="auto"/>
          <w:sz w:val="28"/>
          <w:szCs w:val="28"/>
        </w:rPr>
      </w:r>
      <w:r>
        <w:rPr>
          <w:rFonts w:ascii="PT Astra Serif" w:hAnsi="PT Astra Serif" w:cs="PT Astra Serif"/>
          <w:color w:val="auto"/>
          <w:sz w:val="28"/>
          <w:szCs w:val="28"/>
        </w:rPr>
      </w:r>
    </w:p>
    <w:p>
      <w:pPr>
        <w:contextualSpacing/>
        <w:ind w:firstLine="709"/>
        <w:jc w:val="both"/>
        <w:spacing w:line="24" w:lineRule="atLeast"/>
        <w:tabs>
          <w:tab w:val="left" w:pos="993" w:leader="none"/>
        </w:tabs>
        <w:rPr>
          <w:rFonts w:ascii="PT Astra Serif" w:hAnsi="PT Astra Serif" w:cs="PT Astra Serif"/>
          <w:sz w:val="22"/>
          <w:szCs w:val="22"/>
        </w:rPr>
      </w:pPr>
      <w:r>
        <w:rPr>
          <w:rFonts w:ascii="PT Astra Serif" w:hAnsi="PT Astra Serif" w:eastAsia="PT Astra Serif" w:cs="PT Astra Serif"/>
          <w:sz w:val="22"/>
          <w:szCs w:val="22"/>
        </w:rPr>
      </w:r>
      <w:r>
        <w:rPr>
          <w:rFonts w:ascii="PT Astra Serif" w:hAnsi="PT Astra Serif" w:cs="PT Astra Serif"/>
          <w:sz w:val="22"/>
          <w:szCs w:val="22"/>
        </w:rPr>
      </w:r>
      <w:r>
        <w:rPr>
          <w:rFonts w:ascii="PT Astra Serif" w:hAnsi="PT Astra Serif" w:cs="PT Astra Serif"/>
          <w:sz w:val="22"/>
          <w:szCs w:val="22"/>
        </w:rPr>
      </w:r>
    </w:p>
    <w:p>
      <w:pPr>
        <w:rPr>
          <w:rFonts w:ascii="PT Astra Serif" w:hAnsi="PT Astra Serif" w:cs="PT Astra Serif"/>
        </w:rPr>
      </w:pPr>
      <w:r>
        <w:rPr>
          <w:rFonts w:ascii="PT Astra Serif" w:hAnsi="PT Astra Serif" w:eastAsia="PT Astra Serif" w:cs="PT Astra Serif"/>
        </w:rPr>
      </w:r>
      <w:r>
        <w:rPr>
          <w:rFonts w:ascii="PT Astra Serif" w:hAnsi="PT Astra Serif" w:cs="PT Astra Serif"/>
        </w:rPr>
      </w:r>
      <w:r>
        <w:rPr>
          <w:rFonts w:ascii="PT Astra Serif" w:hAnsi="PT Astra Serif" w:cs="PT Astra Serif"/>
        </w:rPr>
      </w:r>
    </w:p>
    <w:sectPr>
      <w:footnotePr/>
      <w:endnotePr/>
      <w:type w:val="nextPage"/>
      <w:pgSz w:w="11906" w:h="16838" w:orient="portrait"/>
      <w:pgMar w:top="1134" w:right="851" w:bottom="993" w:left="1134"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FPEF">
    <w:panose1 w:val="020B0604020202020204"/>
  </w:font>
  <w:font w:name="Wingdings">
    <w:panose1 w:val="05000000000000000000"/>
  </w:font>
  <w:font w:name="Courier New">
    <w:panose1 w:val="02070309020205020404"/>
  </w:font>
  <w:font w:name="Symbol">
    <w:panose1 w:val="05050102010706020507"/>
  </w:font>
  <w:font w:name="Calibri">
    <w:panose1 w:val="020F0502020204030204"/>
  </w:font>
  <w:font w:name="Tahoma">
    <w:panose1 w:val="020B0604030504040204"/>
  </w:font>
  <w:font w:name="Times New Roman">
    <w:panose1 w:val="02020603050405020304"/>
  </w:font>
  <w:font w:name="HeliosCond">
    <w:panose1 w:val="020B0500000000000000"/>
  </w:font>
  <w:font w:name="PT Astra Serif">
    <w:panose1 w:val="020A06030405050202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1068" w:hanging="360"/>
        <w:tabs>
          <w:tab w:val="num" w:pos="1068" w:leader="none"/>
        </w:tabs>
      </w:pPr>
    </w:lvl>
    <w:lvl w:ilvl="1">
      <w:start w:val="1"/>
      <w:numFmt w:val="lowerLetter"/>
      <w:isLgl w:val="false"/>
      <w:suff w:val="tab"/>
      <w:lvlText w:val="%2."/>
      <w:lvlJc w:val="left"/>
      <w:pPr>
        <w:ind w:left="1788" w:hanging="360"/>
        <w:tabs>
          <w:tab w:val="num" w:pos="1788" w:leader="none"/>
        </w:tabs>
      </w:pPr>
    </w:lvl>
    <w:lvl w:ilvl="2">
      <w:start w:val="1"/>
      <w:numFmt w:val="lowerRoman"/>
      <w:isLgl w:val="false"/>
      <w:suff w:val="tab"/>
      <w:lvlText w:val="%3."/>
      <w:lvlJc w:val="right"/>
      <w:pPr>
        <w:ind w:left="2508" w:hanging="180"/>
        <w:tabs>
          <w:tab w:val="num" w:pos="2508" w:leader="none"/>
        </w:tabs>
      </w:pPr>
    </w:lvl>
    <w:lvl w:ilvl="3">
      <w:start w:val="1"/>
      <w:numFmt w:val="decimal"/>
      <w:isLgl w:val="false"/>
      <w:suff w:val="tab"/>
      <w:lvlText w:val="%4."/>
      <w:lvlJc w:val="left"/>
      <w:pPr>
        <w:ind w:left="3228" w:hanging="360"/>
        <w:tabs>
          <w:tab w:val="num" w:pos="3228" w:leader="none"/>
        </w:tabs>
      </w:pPr>
    </w:lvl>
    <w:lvl w:ilvl="4">
      <w:start w:val="1"/>
      <w:numFmt w:val="lowerLetter"/>
      <w:isLgl w:val="false"/>
      <w:suff w:val="tab"/>
      <w:lvlText w:val="%5."/>
      <w:lvlJc w:val="left"/>
      <w:pPr>
        <w:ind w:left="3948" w:hanging="360"/>
        <w:tabs>
          <w:tab w:val="num" w:pos="3948" w:leader="none"/>
        </w:tabs>
      </w:pPr>
    </w:lvl>
    <w:lvl w:ilvl="5">
      <w:start w:val="1"/>
      <w:numFmt w:val="lowerRoman"/>
      <w:isLgl w:val="false"/>
      <w:suff w:val="tab"/>
      <w:lvlText w:val="%6."/>
      <w:lvlJc w:val="right"/>
      <w:pPr>
        <w:ind w:left="4668" w:hanging="180"/>
        <w:tabs>
          <w:tab w:val="num" w:pos="4668" w:leader="none"/>
        </w:tabs>
      </w:pPr>
    </w:lvl>
    <w:lvl w:ilvl="6">
      <w:start w:val="1"/>
      <w:numFmt w:val="decimal"/>
      <w:isLgl w:val="false"/>
      <w:suff w:val="tab"/>
      <w:lvlText w:val="%7."/>
      <w:lvlJc w:val="left"/>
      <w:pPr>
        <w:ind w:left="5388" w:hanging="360"/>
        <w:tabs>
          <w:tab w:val="num" w:pos="5388" w:leader="none"/>
        </w:tabs>
      </w:pPr>
    </w:lvl>
    <w:lvl w:ilvl="7">
      <w:start w:val="1"/>
      <w:numFmt w:val="lowerLetter"/>
      <w:isLgl w:val="false"/>
      <w:suff w:val="tab"/>
      <w:lvlText w:val="%8."/>
      <w:lvlJc w:val="left"/>
      <w:pPr>
        <w:ind w:left="6108" w:hanging="360"/>
        <w:tabs>
          <w:tab w:val="num" w:pos="6108" w:leader="none"/>
        </w:tabs>
      </w:pPr>
    </w:lvl>
    <w:lvl w:ilvl="8">
      <w:start w:val="1"/>
      <w:numFmt w:val="lowerRoman"/>
      <w:isLgl w:val="false"/>
      <w:suff w:val="tab"/>
      <w:lvlText w:val="%9."/>
      <w:lvlJc w:val="right"/>
      <w:pPr>
        <w:ind w:left="6828" w:hanging="180"/>
        <w:tabs>
          <w:tab w:val="num" w:pos="6828" w:leader="none"/>
        </w:tabs>
      </w:pPr>
    </w:lvl>
  </w:abstractNum>
  <w:abstractNum w:abstractNumId="3">
    <w:multiLevelType w:val="hybridMultilevel"/>
    <w:lvl w:ilvl="0">
      <w:start w:val="1"/>
      <w:numFmt w:val="decimal"/>
      <w:isLgl w:val="false"/>
      <w:suff w:val="tab"/>
      <w:lvlText w:val="%1."/>
      <w:lvlJc w:val="left"/>
      <w:pPr>
        <w:ind w:left="765" w:hanging="405"/>
        <w:tabs>
          <w:tab w:val="num" w:pos="765"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4">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5">
    <w:multiLevelType w:val="hybridMultilevel"/>
    <w:lvl w:ilvl="0">
      <w:start w:val="1"/>
      <w:numFmt w:val="decimal"/>
      <w:isLgl w:val="false"/>
      <w:suff w:val="tab"/>
      <w:lvlText w:val="%1."/>
      <w:lvlJc w:val="left"/>
      <w:pPr>
        <w:ind w:left="1068" w:hanging="360"/>
      </w:p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6">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360" w:hanging="360"/>
      </w:pPr>
      <w:rPr>
        <w:b/>
        <w:sz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8">
    <w:multiLevelType w:val="hybridMultilevel"/>
    <w:lvl w:ilvl="0">
      <w:start w:val="1"/>
      <w:numFmt w:val="decimal"/>
      <w:isLgl w:val="false"/>
      <w:suff w:val="tab"/>
      <w:lvlText w:val="%1."/>
      <w:lvlJc w:val="left"/>
      <w:pPr>
        <w:ind w:left="360" w:hanging="360"/>
      </w:pPr>
      <w:rPr>
        <w:b/>
        <w:sz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288"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11">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571"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12">
    <w:multiLevelType w:val="hybridMultilevel"/>
    <w:lvl w:ilvl="0">
      <w:start w:val="1"/>
      <w:numFmt w:val="decimal"/>
      <w:isLgl w:val="false"/>
      <w:suff w:val="tab"/>
      <w:lvlText w:val="%1."/>
      <w:lvlJc w:val="left"/>
      <w:pPr>
        <w:ind w:left="2073" w:hanging="360"/>
      </w:pPr>
      <w:rPr>
        <w:rFonts w:hint="default"/>
      </w:rPr>
    </w:lvl>
    <w:lvl w:ilvl="1">
      <w:start w:val="1"/>
      <w:numFmt w:val="lowerLetter"/>
      <w:isLgl w:val="false"/>
      <w:suff w:val="tab"/>
      <w:lvlText w:val="%2."/>
      <w:lvlJc w:val="left"/>
      <w:pPr>
        <w:ind w:left="2793" w:hanging="360"/>
      </w:pPr>
    </w:lvl>
    <w:lvl w:ilvl="2">
      <w:start w:val="1"/>
      <w:numFmt w:val="lowerRoman"/>
      <w:isLgl w:val="false"/>
      <w:suff w:val="tab"/>
      <w:lvlText w:val="%3."/>
      <w:lvlJc w:val="right"/>
      <w:pPr>
        <w:ind w:left="3513" w:hanging="180"/>
      </w:pPr>
    </w:lvl>
    <w:lvl w:ilvl="3">
      <w:start w:val="1"/>
      <w:numFmt w:val="decimal"/>
      <w:isLgl w:val="false"/>
      <w:suff w:val="tab"/>
      <w:lvlText w:val="%4."/>
      <w:lvlJc w:val="left"/>
      <w:pPr>
        <w:ind w:left="4233" w:hanging="360"/>
      </w:pPr>
    </w:lvl>
    <w:lvl w:ilvl="4">
      <w:start w:val="1"/>
      <w:numFmt w:val="lowerLetter"/>
      <w:isLgl w:val="false"/>
      <w:suff w:val="tab"/>
      <w:lvlText w:val="%5."/>
      <w:lvlJc w:val="left"/>
      <w:pPr>
        <w:ind w:left="4953" w:hanging="360"/>
      </w:pPr>
    </w:lvl>
    <w:lvl w:ilvl="5">
      <w:start w:val="1"/>
      <w:numFmt w:val="lowerRoman"/>
      <w:isLgl w:val="false"/>
      <w:suff w:val="tab"/>
      <w:lvlText w:val="%6."/>
      <w:lvlJc w:val="right"/>
      <w:pPr>
        <w:ind w:left="5673" w:hanging="180"/>
      </w:pPr>
    </w:lvl>
    <w:lvl w:ilvl="6">
      <w:start w:val="1"/>
      <w:numFmt w:val="decimal"/>
      <w:isLgl w:val="false"/>
      <w:suff w:val="tab"/>
      <w:lvlText w:val="%7."/>
      <w:lvlJc w:val="left"/>
      <w:pPr>
        <w:ind w:left="6393" w:hanging="360"/>
      </w:pPr>
    </w:lvl>
    <w:lvl w:ilvl="7">
      <w:start w:val="1"/>
      <w:numFmt w:val="lowerLetter"/>
      <w:isLgl w:val="false"/>
      <w:suff w:val="tab"/>
      <w:lvlText w:val="%8."/>
      <w:lvlJc w:val="left"/>
      <w:pPr>
        <w:ind w:left="7113" w:hanging="360"/>
      </w:pPr>
    </w:lvl>
    <w:lvl w:ilvl="8">
      <w:start w:val="1"/>
      <w:numFmt w:val="lowerRoman"/>
      <w:isLgl w:val="false"/>
      <w:suff w:val="tab"/>
      <w:lvlText w:val="%9."/>
      <w:lvlJc w:val="right"/>
      <w:pPr>
        <w:ind w:left="7833" w:hanging="180"/>
      </w:pPr>
    </w:lvl>
  </w:abstractNum>
  <w:abstractNum w:abstractNumId="13">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4">
    <w:multiLevelType w:val="hybridMultilevel"/>
    <w:lvl w:ilvl="0">
      <w:start w:val="1"/>
      <w:numFmt w:val="decimal"/>
      <w:isLgl w:val="false"/>
      <w:suff w:val="tab"/>
      <w:lvlText w:val="%1."/>
      <w:lvlJc w:val="left"/>
      <w:pPr>
        <w:ind w:left="360" w:hanging="360"/>
      </w:pPr>
      <w:rPr>
        <w:b/>
        <w:sz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288"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17">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571"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18">
    <w:multiLevelType w:val="hybridMultilevel"/>
    <w:lvl w:ilvl="0">
      <w:start w:val="1"/>
      <w:numFmt w:val="decimal"/>
      <w:isLgl w:val="false"/>
      <w:suff w:val="tab"/>
      <w:lvlText w:val="%1."/>
      <w:lvlJc w:val="left"/>
      <w:pPr>
        <w:ind w:left="2073" w:hanging="360"/>
      </w:pPr>
      <w:rPr>
        <w:rFonts w:hint="default"/>
      </w:rPr>
    </w:lvl>
    <w:lvl w:ilvl="1">
      <w:start w:val="1"/>
      <w:numFmt w:val="lowerLetter"/>
      <w:isLgl w:val="false"/>
      <w:suff w:val="tab"/>
      <w:lvlText w:val="%2."/>
      <w:lvlJc w:val="left"/>
      <w:pPr>
        <w:ind w:left="2793" w:hanging="360"/>
      </w:pPr>
    </w:lvl>
    <w:lvl w:ilvl="2">
      <w:start w:val="1"/>
      <w:numFmt w:val="lowerRoman"/>
      <w:isLgl w:val="false"/>
      <w:suff w:val="tab"/>
      <w:lvlText w:val="%3."/>
      <w:lvlJc w:val="right"/>
      <w:pPr>
        <w:ind w:left="3513" w:hanging="180"/>
      </w:pPr>
    </w:lvl>
    <w:lvl w:ilvl="3">
      <w:start w:val="1"/>
      <w:numFmt w:val="decimal"/>
      <w:isLgl w:val="false"/>
      <w:suff w:val="tab"/>
      <w:lvlText w:val="%4."/>
      <w:lvlJc w:val="left"/>
      <w:pPr>
        <w:ind w:left="4233" w:hanging="360"/>
      </w:pPr>
    </w:lvl>
    <w:lvl w:ilvl="4">
      <w:start w:val="1"/>
      <w:numFmt w:val="lowerLetter"/>
      <w:isLgl w:val="false"/>
      <w:suff w:val="tab"/>
      <w:lvlText w:val="%5."/>
      <w:lvlJc w:val="left"/>
      <w:pPr>
        <w:ind w:left="4953" w:hanging="360"/>
      </w:pPr>
    </w:lvl>
    <w:lvl w:ilvl="5">
      <w:start w:val="1"/>
      <w:numFmt w:val="lowerRoman"/>
      <w:isLgl w:val="false"/>
      <w:suff w:val="tab"/>
      <w:lvlText w:val="%6."/>
      <w:lvlJc w:val="right"/>
      <w:pPr>
        <w:ind w:left="5673" w:hanging="180"/>
      </w:pPr>
    </w:lvl>
    <w:lvl w:ilvl="6">
      <w:start w:val="1"/>
      <w:numFmt w:val="decimal"/>
      <w:isLgl w:val="false"/>
      <w:suff w:val="tab"/>
      <w:lvlText w:val="%7."/>
      <w:lvlJc w:val="left"/>
      <w:pPr>
        <w:ind w:left="6393" w:hanging="360"/>
      </w:pPr>
    </w:lvl>
    <w:lvl w:ilvl="7">
      <w:start w:val="1"/>
      <w:numFmt w:val="lowerLetter"/>
      <w:isLgl w:val="false"/>
      <w:suff w:val="tab"/>
      <w:lvlText w:val="%8."/>
      <w:lvlJc w:val="left"/>
      <w:pPr>
        <w:ind w:left="7113" w:hanging="360"/>
      </w:pPr>
    </w:lvl>
    <w:lvl w:ilvl="8">
      <w:start w:val="1"/>
      <w:numFmt w:val="lowerRoman"/>
      <w:isLgl w:val="false"/>
      <w:suff w:val="tab"/>
      <w:lvlText w:val="%9."/>
      <w:lvlJc w:val="right"/>
      <w:pPr>
        <w:ind w:left="7833" w:hanging="180"/>
      </w:pPr>
    </w:lvl>
  </w:abstractNum>
  <w:abstractNum w:abstractNumId="19">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0">
    <w:multiLevelType w:val="hybridMultilevel"/>
    <w:lvl w:ilvl="0">
      <w:start w:val="1"/>
      <w:numFmt w:val="decimal"/>
      <w:isLgl w:val="false"/>
      <w:suff w:val="tab"/>
      <w:lvlText w:val="%1."/>
      <w:lvlJc w:val="left"/>
      <w:pPr>
        <w:ind w:left="360" w:hanging="360"/>
      </w:pPr>
      <w:rPr>
        <w:b/>
        <w:sz w:val="24"/>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2">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288"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23">
    <w:multiLevelType w:val="hybridMultilevel"/>
    <w:lvl w:ilvl="0">
      <w:start w:val="4"/>
      <w:numFmt w:val="decimal"/>
      <w:isLgl w:val="false"/>
      <w:suff w:val="tab"/>
      <w:lvlText w:val="%1."/>
      <w:lvlJc w:val="left"/>
      <w:pPr>
        <w:ind w:left="450" w:hanging="450"/>
      </w:pPr>
      <w:rPr>
        <w:rFonts w:hint="default" w:ascii="Times New Roman" w:hAnsi="Times New Roman" w:cs="Times New Roman"/>
        <w:b/>
        <w:sz w:val="24"/>
      </w:rPr>
    </w:lvl>
    <w:lvl w:ilvl="1">
      <w:start w:val="1"/>
      <w:numFmt w:val="decimal"/>
      <w:isLgl w:val="false"/>
      <w:suff w:val="tab"/>
      <w:lvlText w:val="%2."/>
      <w:lvlJc w:val="left"/>
      <w:pPr>
        <w:ind w:left="1571" w:hanging="720"/>
      </w:pPr>
      <w:rPr>
        <w:rFonts w:ascii="Times New Roman" w:hAnsi="Times New Roman" w:eastAsia="Calibri" w:cs="Times New Roman"/>
        <w:b w:val="0"/>
        <w:sz w:val="24"/>
        <w:szCs w:val="24"/>
      </w:rPr>
    </w:lvl>
    <w:lvl w:ilvl="2">
      <w:start w:val="1"/>
      <w:numFmt w:val="decimal"/>
      <w:isLgl w:val="false"/>
      <w:suff w:val="tab"/>
      <w:lvlText w:val="%1.%2.%3."/>
      <w:lvlJc w:val="left"/>
      <w:pPr>
        <w:ind w:left="1571" w:hanging="720"/>
      </w:pPr>
      <w:rPr>
        <w:rFonts w:hint="default" w:cs="Times New Roman"/>
        <w:b w:val="0"/>
      </w:rPr>
    </w:lvl>
    <w:lvl w:ilvl="3">
      <w:start w:val="1"/>
      <w:numFmt w:val="decimal"/>
      <w:isLgl w:val="false"/>
      <w:suff w:val="tab"/>
      <w:lvlText w:val="%1.%2.%3.%4."/>
      <w:lvlJc w:val="left"/>
      <w:pPr>
        <w:ind w:left="1080" w:hanging="1080"/>
      </w:pPr>
      <w:rPr>
        <w:rFonts w:hint="default" w:cs="Times New Roman"/>
        <w:color w:val="auto"/>
      </w:rPr>
    </w:lvl>
    <w:lvl w:ilvl="4">
      <w:start w:val="1"/>
      <w:numFmt w:val="decimal"/>
      <w:isLgl w:val="false"/>
      <w:suff w:val="tab"/>
      <w:lvlText w:val="%1.%2.%3.%4.%5."/>
      <w:lvlJc w:val="left"/>
      <w:pPr>
        <w:ind w:left="1080" w:hanging="1080"/>
      </w:pPr>
      <w:rPr>
        <w:rFonts w:hint="default" w:cs="Times New Roman"/>
      </w:rPr>
    </w:lvl>
    <w:lvl w:ilvl="5">
      <w:start w:val="1"/>
      <w:numFmt w:val="decimal"/>
      <w:isLgl w:val="false"/>
      <w:suff w:val="tab"/>
      <w:lvlText w:val="%1.%2.%3.%4.%5.%6."/>
      <w:lvlJc w:val="left"/>
      <w:pPr>
        <w:ind w:left="1440" w:hanging="1440"/>
      </w:pPr>
      <w:rPr>
        <w:rFonts w:hint="default" w:cs="Times New Roman"/>
      </w:rPr>
    </w:lvl>
    <w:lvl w:ilvl="6">
      <w:start w:val="1"/>
      <w:numFmt w:val="decimal"/>
      <w:isLgl w:val="false"/>
      <w:suff w:val="tab"/>
      <w:lvlText w:val="%1.%2.%3.%4.%5.%6.%7."/>
      <w:lvlJc w:val="left"/>
      <w:pPr>
        <w:ind w:left="1800" w:hanging="1800"/>
      </w:pPr>
      <w:rPr>
        <w:rFonts w:hint="default" w:cs="Times New Roman"/>
      </w:rPr>
    </w:lvl>
    <w:lvl w:ilvl="7">
      <w:start w:val="1"/>
      <w:numFmt w:val="decimal"/>
      <w:isLgl w:val="false"/>
      <w:suff w:val="tab"/>
      <w:lvlText w:val="%1.%2.%3.%4.%5.%6.%7.%8."/>
      <w:lvlJc w:val="left"/>
      <w:pPr>
        <w:ind w:left="1800" w:hanging="1800"/>
      </w:pPr>
      <w:rPr>
        <w:rFonts w:hint="default" w:cs="Times New Roman"/>
      </w:rPr>
    </w:lvl>
    <w:lvl w:ilvl="8">
      <w:start w:val="1"/>
      <w:numFmt w:val="decimal"/>
      <w:isLgl w:val="false"/>
      <w:suff w:val="tab"/>
      <w:lvlText w:val="%1.%2.%3.%4.%5.%6.%7.%8.%9."/>
      <w:lvlJc w:val="left"/>
      <w:pPr>
        <w:ind w:left="2160" w:hanging="2160"/>
      </w:pPr>
      <w:rPr>
        <w:rFonts w:hint="default" w:cs="Times New Roman"/>
      </w:rPr>
    </w:lvl>
  </w:abstractNum>
  <w:abstractNum w:abstractNumId="24">
    <w:multiLevelType w:val="hybridMultilevel"/>
    <w:lvl w:ilvl="0">
      <w:start w:val="1"/>
      <w:numFmt w:val="decimal"/>
      <w:isLgl w:val="false"/>
      <w:suff w:val="tab"/>
      <w:lvlText w:val="%1."/>
      <w:lvlJc w:val="left"/>
      <w:pPr>
        <w:ind w:left="2073" w:hanging="360"/>
      </w:pPr>
      <w:rPr>
        <w:rFonts w:hint="default"/>
      </w:rPr>
    </w:lvl>
    <w:lvl w:ilvl="1">
      <w:start w:val="1"/>
      <w:numFmt w:val="lowerLetter"/>
      <w:isLgl w:val="false"/>
      <w:suff w:val="tab"/>
      <w:lvlText w:val="%2."/>
      <w:lvlJc w:val="left"/>
      <w:pPr>
        <w:ind w:left="2793" w:hanging="360"/>
      </w:pPr>
    </w:lvl>
    <w:lvl w:ilvl="2">
      <w:start w:val="1"/>
      <w:numFmt w:val="lowerRoman"/>
      <w:isLgl w:val="false"/>
      <w:suff w:val="tab"/>
      <w:lvlText w:val="%3."/>
      <w:lvlJc w:val="right"/>
      <w:pPr>
        <w:ind w:left="3513" w:hanging="180"/>
      </w:pPr>
    </w:lvl>
    <w:lvl w:ilvl="3">
      <w:start w:val="1"/>
      <w:numFmt w:val="decimal"/>
      <w:isLgl w:val="false"/>
      <w:suff w:val="tab"/>
      <w:lvlText w:val="%4."/>
      <w:lvlJc w:val="left"/>
      <w:pPr>
        <w:ind w:left="4233" w:hanging="360"/>
      </w:pPr>
    </w:lvl>
    <w:lvl w:ilvl="4">
      <w:start w:val="1"/>
      <w:numFmt w:val="lowerLetter"/>
      <w:isLgl w:val="false"/>
      <w:suff w:val="tab"/>
      <w:lvlText w:val="%5."/>
      <w:lvlJc w:val="left"/>
      <w:pPr>
        <w:ind w:left="4953" w:hanging="360"/>
      </w:pPr>
    </w:lvl>
    <w:lvl w:ilvl="5">
      <w:start w:val="1"/>
      <w:numFmt w:val="lowerRoman"/>
      <w:isLgl w:val="false"/>
      <w:suff w:val="tab"/>
      <w:lvlText w:val="%6."/>
      <w:lvlJc w:val="right"/>
      <w:pPr>
        <w:ind w:left="5673" w:hanging="180"/>
      </w:pPr>
    </w:lvl>
    <w:lvl w:ilvl="6">
      <w:start w:val="1"/>
      <w:numFmt w:val="decimal"/>
      <w:isLgl w:val="false"/>
      <w:suff w:val="tab"/>
      <w:lvlText w:val="%7."/>
      <w:lvlJc w:val="left"/>
      <w:pPr>
        <w:ind w:left="6393" w:hanging="360"/>
      </w:pPr>
    </w:lvl>
    <w:lvl w:ilvl="7">
      <w:start w:val="1"/>
      <w:numFmt w:val="lowerLetter"/>
      <w:isLgl w:val="false"/>
      <w:suff w:val="tab"/>
      <w:lvlText w:val="%8."/>
      <w:lvlJc w:val="left"/>
      <w:pPr>
        <w:ind w:left="7113" w:hanging="360"/>
      </w:pPr>
    </w:lvl>
    <w:lvl w:ilvl="8">
      <w:start w:val="1"/>
      <w:numFmt w:val="lowerRoman"/>
      <w:isLgl w:val="false"/>
      <w:suff w:val="tab"/>
      <w:lvlText w:val="%9."/>
      <w:lvlJc w:val="right"/>
      <w:pPr>
        <w:ind w:left="7833" w:hanging="180"/>
      </w:pPr>
    </w:lvl>
  </w:abstractNum>
  <w:abstractNum w:abstractNumId="25">
    <w:multiLevelType w:val="hybridMultilevel"/>
    <w:lvl w:ilvl="0">
      <w:start w:val="1"/>
      <w:numFmt w:val="decimal"/>
      <w:isLgl w:val="false"/>
      <w:suff w:val="tab"/>
      <w:lvlText w:val="%1."/>
      <w:lvlJc w:val="left"/>
      <w:pPr>
        <w:ind w:left="1069" w:hanging="36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num w:numId="1">
    <w:abstractNumId w:val="2"/>
  </w:num>
  <w:num w:numId="2">
    <w:abstractNumId w:val="3"/>
  </w:num>
  <w:num w:numId="3">
    <w:abstractNumId w:val="1"/>
  </w:num>
  <w:num w:numId="4">
    <w:abstractNumId w:val="5"/>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06">
    <w:name w:val="Heading 1"/>
    <w:basedOn w:val="884"/>
    <w:next w:val="884"/>
    <w:link w:val="707"/>
    <w:uiPriority w:val="9"/>
    <w:qFormat/>
    <w:pPr>
      <w:keepLines/>
      <w:keepNext/>
      <w:spacing w:before="480" w:after="200"/>
      <w:outlineLvl w:val="0"/>
    </w:pPr>
    <w:rPr>
      <w:rFonts w:ascii="Arial" w:hAnsi="Arial" w:eastAsia="Arial" w:cs="Arial"/>
      <w:sz w:val="40"/>
      <w:szCs w:val="40"/>
    </w:rPr>
  </w:style>
  <w:style w:type="character" w:styleId="707">
    <w:name w:val="Heading 1 Char"/>
    <w:link w:val="706"/>
    <w:uiPriority w:val="9"/>
    <w:rPr>
      <w:rFonts w:ascii="Arial" w:hAnsi="Arial" w:eastAsia="Arial" w:cs="Arial"/>
      <w:sz w:val="40"/>
      <w:szCs w:val="40"/>
    </w:rPr>
  </w:style>
  <w:style w:type="paragraph" w:styleId="708">
    <w:name w:val="Heading 2"/>
    <w:basedOn w:val="884"/>
    <w:next w:val="884"/>
    <w:link w:val="709"/>
    <w:uiPriority w:val="9"/>
    <w:unhideWhenUsed/>
    <w:qFormat/>
    <w:pPr>
      <w:keepLines/>
      <w:keepNext/>
      <w:spacing w:before="360" w:after="200"/>
      <w:outlineLvl w:val="1"/>
    </w:pPr>
    <w:rPr>
      <w:rFonts w:ascii="Arial" w:hAnsi="Arial" w:eastAsia="Arial" w:cs="Arial"/>
      <w:sz w:val="34"/>
    </w:rPr>
  </w:style>
  <w:style w:type="character" w:styleId="709">
    <w:name w:val="Heading 2 Char"/>
    <w:link w:val="708"/>
    <w:uiPriority w:val="9"/>
    <w:rPr>
      <w:rFonts w:ascii="Arial" w:hAnsi="Arial" w:eastAsia="Arial" w:cs="Arial"/>
      <w:sz w:val="34"/>
    </w:rPr>
  </w:style>
  <w:style w:type="paragraph" w:styleId="710">
    <w:name w:val="Heading 3"/>
    <w:basedOn w:val="884"/>
    <w:next w:val="884"/>
    <w:link w:val="711"/>
    <w:uiPriority w:val="9"/>
    <w:unhideWhenUsed/>
    <w:qFormat/>
    <w:pPr>
      <w:keepLines/>
      <w:keepNext/>
      <w:spacing w:before="320" w:after="200"/>
      <w:outlineLvl w:val="2"/>
    </w:pPr>
    <w:rPr>
      <w:rFonts w:ascii="Arial" w:hAnsi="Arial" w:eastAsia="Arial" w:cs="Arial"/>
      <w:sz w:val="30"/>
      <w:szCs w:val="30"/>
    </w:rPr>
  </w:style>
  <w:style w:type="character" w:styleId="711">
    <w:name w:val="Heading 3 Char"/>
    <w:link w:val="710"/>
    <w:uiPriority w:val="9"/>
    <w:rPr>
      <w:rFonts w:ascii="Arial" w:hAnsi="Arial" w:eastAsia="Arial" w:cs="Arial"/>
      <w:sz w:val="30"/>
      <w:szCs w:val="30"/>
    </w:rPr>
  </w:style>
  <w:style w:type="paragraph" w:styleId="712">
    <w:name w:val="Heading 4"/>
    <w:basedOn w:val="884"/>
    <w:next w:val="884"/>
    <w:link w:val="713"/>
    <w:uiPriority w:val="9"/>
    <w:unhideWhenUsed/>
    <w:qFormat/>
    <w:pPr>
      <w:keepLines/>
      <w:keepNext/>
      <w:spacing w:before="320" w:after="200"/>
      <w:outlineLvl w:val="3"/>
    </w:pPr>
    <w:rPr>
      <w:rFonts w:ascii="Arial" w:hAnsi="Arial" w:eastAsia="Arial" w:cs="Arial"/>
      <w:b/>
      <w:bCs/>
      <w:sz w:val="26"/>
      <w:szCs w:val="26"/>
    </w:rPr>
  </w:style>
  <w:style w:type="character" w:styleId="713">
    <w:name w:val="Heading 4 Char"/>
    <w:link w:val="712"/>
    <w:uiPriority w:val="9"/>
    <w:rPr>
      <w:rFonts w:ascii="Arial" w:hAnsi="Arial" w:eastAsia="Arial" w:cs="Arial"/>
      <w:b/>
      <w:bCs/>
      <w:sz w:val="26"/>
      <w:szCs w:val="26"/>
    </w:rPr>
  </w:style>
  <w:style w:type="paragraph" w:styleId="714">
    <w:name w:val="Heading 5"/>
    <w:basedOn w:val="884"/>
    <w:next w:val="884"/>
    <w:link w:val="715"/>
    <w:uiPriority w:val="9"/>
    <w:unhideWhenUsed/>
    <w:qFormat/>
    <w:pPr>
      <w:keepLines/>
      <w:keepNext/>
      <w:spacing w:before="320" w:after="200"/>
      <w:outlineLvl w:val="4"/>
    </w:pPr>
    <w:rPr>
      <w:rFonts w:ascii="Arial" w:hAnsi="Arial" w:eastAsia="Arial" w:cs="Arial"/>
      <w:b/>
      <w:bCs/>
      <w:sz w:val="24"/>
      <w:szCs w:val="24"/>
    </w:rPr>
  </w:style>
  <w:style w:type="character" w:styleId="715">
    <w:name w:val="Heading 5 Char"/>
    <w:link w:val="714"/>
    <w:uiPriority w:val="9"/>
    <w:rPr>
      <w:rFonts w:ascii="Arial" w:hAnsi="Arial" w:eastAsia="Arial" w:cs="Arial"/>
      <w:b/>
      <w:bCs/>
      <w:sz w:val="24"/>
      <w:szCs w:val="24"/>
    </w:rPr>
  </w:style>
  <w:style w:type="paragraph" w:styleId="716">
    <w:name w:val="Heading 6"/>
    <w:basedOn w:val="884"/>
    <w:next w:val="884"/>
    <w:link w:val="717"/>
    <w:uiPriority w:val="9"/>
    <w:unhideWhenUsed/>
    <w:qFormat/>
    <w:pPr>
      <w:keepLines/>
      <w:keepNext/>
      <w:spacing w:before="320" w:after="200"/>
      <w:outlineLvl w:val="5"/>
    </w:pPr>
    <w:rPr>
      <w:rFonts w:ascii="Arial" w:hAnsi="Arial" w:eastAsia="Arial" w:cs="Arial"/>
      <w:b/>
      <w:bCs/>
      <w:sz w:val="22"/>
      <w:szCs w:val="22"/>
    </w:rPr>
  </w:style>
  <w:style w:type="character" w:styleId="717">
    <w:name w:val="Heading 6 Char"/>
    <w:link w:val="716"/>
    <w:uiPriority w:val="9"/>
    <w:rPr>
      <w:rFonts w:ascii="Arial" w:hAnsi="Arial" w:eastAsia="Arial" w:cs="Arial"/>
      <w:b/>
      <w:bCs/>
      <w:sz w:val="22"/>
      <w:szCs w:val="22"/>
    </w:rPr>
  </w:style>
  <w:style w:type="paragraph" w:styleId="718">
    <w:name w:val="Heading 7"/>
    <w:basedOn w:val="884"/>
    <w:next w:val="884"/>
    <w:link w:val="719"/>
    <w:uiPriority w:val="9"/>
    <w:unhideWhenUsed/>
    <w:qFormat/>
    <w:pPr>
      <w:keepLines/>
      <w:keepNext/>
      <w:spacing w:before="320" w:after="200"/>
      <w:outlineLvl w:val="6"/>
    </w:pPr>
    <w:rPr>
      <w:rFonts w:ascii="Arial" w:hAnsi="Arial" w:eastAsia="Arial" w:cs="Arial"/>
      <w:b/>
      <w:bCs/>
      <w:i/>
      <w:iCs/>
      <w:sz w:val="22"/>
      <w:szCs w:val="22"/>
    </w:rPr>
  </w:style>
  <w:style w:type="character" w:styleId="719">
    <w:name w:val="Heading 7 Char"/>
    <w:link w:val="718"/>
    <w:uiPriority w:val="9"/>
    <w:rPr>
      <w:rFonts w:ascii="Arial" w:hAnsi="Arial" w:eastAsia="Arial" w:cs="Arial"/>
      <w:b/>
      <w:bCs/>
      <w:i/>
      <w:iCs/>
      <w:sz w:val="22"/>
      <w:szCs w:val="22"/>
    </w:rPr>
  </w:style>
  <w:style w:type="paragraph" w:styleId="720">
    <w:name w:val="Heading 8"/>
    <w:basedOn w:val="884"/>
    <w:next w:val="884"/>
    <w:link w:val="721"/>
    <w:uiPriority w:val="9"/>
    <w:unhideWhenUsed/>
    <w:qFormat/>
    <w:pPr>
      <w:keepLines/>
      <w:keepNext/>
      <w:spacing w:before="320" w:after="200"/>
      <w:outlineLvl w:val="7"/>
    </w:pPr>
    <w:rPr>
      <w:rFonts w:ascii="Arial" w:hAnsi="Arial" w:eastAsia="Arial" w:cs="Arial"/>
      <w:i/>
      <w:iCs/>
      <w:sz w:val="22"/>
      <w:szCs w:val="22"/>
    </w:rPr>
  </w:style>
  <w:style w:type="character" w:styleId="721">
    <w:name w:val="Heading 8 Char"/>
    <w:link w:val="720"/>
    <w:uiPriority w:val="9"/>
    <w:rPr>
      <w:rFonts w:ascii="Arial" w:hAnsi="Arial" w:eastAsia="Arial" w:cs="Arial"/>
      <w:i/>
      <w:iCs/>
      <w:sz w:val="22"/>
      <w:szCs w:val="22"/>
    </w:rPr>
  </w:style>
  <w:style w:type="paragraph" w:styleId="722">
    <w:name w:val="Heading 9"/>
    <w:basedOn w:val="884"/>
    <w:next w:val="884"/>
    <w:link w:val="723"/>
    <w:uiPriority w:val="9"/>
    <w:unhideWhenUsed/>
    <w:qFormat/>
    <w:pPr>
      <w:keepLines/>
      <w:keepNext/>
      <w:spacing w:before="320" w:after="200"/>
      <w:outlineLvl w:val="8"/>
    </w:pPr>
    <w:rPr>
      <w:rFonts w:ascii="Arial" w:hAnsi="Arial" w:eastAsia="Arial" w:cs="Arial"/>
      <w:i/>
      <w:iCs/>
      <w:sz w:val="21"/>
      <w:szCs w:val="21"/>
    </w:rPr>
  </w:style>
  <w:style w:type="character" w:styleId="723">
    <w:name w:val="Heading 9 Char"/>
    <w:link w:val="722"/>
    <w:uiPriority w:val="9"/>
    <w:rPr>
      <w:rFonts w:ascii="Arial" w:hAnsi="Arial" w:eastAsia="Arial" w:cs="Arial"/>
      <w:i/>
      <w:iCs/>
      <w:sz w:val="21"/>
      <w:szCs w:val="21"/>
    </w:rPr>
  </w:style>
  <w:style w:type="paragraph" w:styleId="724">
    <w:name w:val="List Paragraph"/>
    <w:basedOn w:val="884"/>
    <w:uiPriority w:val="34"/>
    <w:qFormat/>
    <w:pPr>
      <w:contextualSpacing/>
      <w:ind w:left="720"/>
    </w:pPr>
  </w:style>
  <w:style w:type="paragraph" w:styleId="725">
    <w:name w:val="No Spacing"/>
    <w:uiPriority w:val="1"/>
    <w:qFormat/>
    <w:pPr>
      <w:spacing w:before="0" w:after="0" w:line="240" w:lineRule="auto"/>
    </w:pPr>
  </w:style>
  <w:style w:type="paragraph" w:styleId="726">
    <w:name w:val="Title"/>
    <w:basedOn w:val="884"/>
    <w:next w:val="884"/>
    <w:link w:val="727"/>
    <w:uiPriority w:val="10"/>
    <w:qFormat/>
    <w:pPr>
      <w:contextualSpacing/>
      <w:spacing w:before="300" w:after="200"/>
    </w:pPr>
    <w:rPr>
      <w:sz w:val="48"/>
      <w:szCs w:val="48"/>
    </w:rPr>
  </w:style>
  <w:style w:type="character" w:styleId="727">
    <w:name w:val="Title Char"/>
    <w:link w:val="726"/>
    <w:uiPriority w:val="10"/>
    <w:rPr>
      <w:sz w:val="48"/>
      <w:szCs w:val="48"/>
    </w:rPr>
  </w:style>
  <w:style w:type="paragraph" w:styleId="728">
    <w:name w:val="Subtitle"/>
    <w:basedOn w:val="884"/>
    <w:next w:val="884"/>
    <w:link w:val="729"/>
    <w:uiPriority w:val="11"/>
    <w:qFormat/>
    <w:pPr>
      <w:spacing w:before="200" w:after="200"/>
    </w:pPr>
    <w:rPr>
      <w:sz w:val="24"/>
      <w:szCs w:val="24"/>
    </w:rPr>
  </w:style>
  <w:style w:type="character" w:styleId="729">
    <w:name w:val="Subtitle Char"/>
    <w:link w:val="728"/>
    <w:uiPriority w:val="11"/>
    <w:rPr>
      <w:sz w:val="24"/>
      <w:szCs w:val="24"/>
    </w:rPr>
  </w:style>
  <w:style w:type="paragraph" w:styleId="730">
    <w:name w:val="Quote"/>
    <w:basedOn w:val="884"/>
    <w:next w:val="884"/>
    <w:link w:val="731"/>
    <w:uiPriority w:val="29"/>
    <w:qFormat/>
    <w:pPr>
      <w:ind w:left="720" w:right="720"/>
    </w:pPr>
    <w:rPr>
      <w:i/>
    </w:rPr>
  </w:style>
  <w:style w:type="character" w:styleId="731">
    <w:name w:val="Quote Char"/>
    <w:link w:val="730"/>
    <w:uiPriority w:val="29"/>
    <w:rPr>
      <w:i/>
    </w:rPr>
  </w:style>
  <w:style w:type="paragraph" w:styleId="732">
    <w:name w:val="Intense Quote"/>
    <w:basedOn w:val="884"/>
    <w:next w:val="884"/>
    <w:link w:val="73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33">
    <w:name w:val="Intense Quote Char"/>
    <w:link w:val="732"/>
    <w:uiPriority w:val="30"/>
    <w:rPr>
      <w:i/>
    </w:rPr>
  </w:style>
  <w:style w:type="paragraph" w:styleId="734">
    <w:name w:val="Header"/>
    <w:basedOn w:val="884"/>
    <w:link w:val="735"/>
    <w:uiPriority w:val="99"/>
    <w:unhideWhenUsed/>
    <w:pPr>
      <w:spacing w:after="0" w:line="240" w:lineRule="auto"/>
      <w:tabs>
        <w:tab w:val="center" w:pos="7143" w:leader="none"/>
        <w:tab w:val="right" w:pos="14287" w:leader="none"/>
      </w:tabs>
    </w:pPr>
  </w:style>
  <w:style w:type="character" w:styleId="735">
    <w:name w:val="Header Char"/>
    <w:link w:val="734"/>
    <w:uiPriority w:val="99"/>
  </w:style>
  <w:style w:type="paragraph" w:styleId="736">
    <w:name w:val="Footer"/>
    <w:basedOn w:val="884"/>
    <w:link w:val="739"/>
    <w:uiPriority w:val="99"/>
    <w:unhideWhenUsed/>
    <w:pPr>
      <w:spacing w:after="0" w:line="240" w:lineRule="auto"/>
      <w:tabs>
        <w:tab w:val="center" w:pos="7143" w:leader="none"/>
        <w:tab w:val="right" w:pos="14287" w:leader="none"/>
      </w:tabs>
    </w:pPr>
  </w:style>
  <w:style w:type="character" w:styleId="737">
    <w:name w:val="Footer Char"/>
    <w:link w:val="736"/>
    <w:uiPriority w:val="99"/>
  </w:style>
  <w:style w:type="paragraph" w:styleId="738">
    <w:name w:val="Caption"/>
    <w:basedOn w:val="884"/>
    <w:next w:val="884"/>
    <w:uiPriority w:val="35"/>
    <w:semiHidden/>
    <w:unhideWhenUsed/>
    <w:qFormat/>
    <w:pPr>
      <w:spacing w:line="276" w:lineRule="auto"/>
    </w:pPr>
    <w:rPr>
      <w:b/>
      <w:bCs/>
      <w:color w:val="4f81bd" w:themeColor="accent1"/>
      <w:sz w:val="18"/>
      <w:szCs w:val="18"/>
    </w:rPr>
  </w:style>
  <w:style w:type="character" w:styleId="739">
    <w:name w:val="Caption Char"/>
    <w:basedOn w:val="738"/>
    <w:link w:val="736"/>
    <w:uiPriority w:val="99"/>
  </w:style>
  <w:style w:type="table" w:styleId="74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4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4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4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4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4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4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4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4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4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5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5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5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5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5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5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5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5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5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5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6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6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7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7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7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7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7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7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7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7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7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8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8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8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8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8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8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8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8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8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9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9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9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9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9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9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9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9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9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9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0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0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0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0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0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0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0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0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0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0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1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1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1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1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1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1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1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1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2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2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2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2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2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3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3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3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3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3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3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3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3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3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4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4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4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4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4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4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5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5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5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5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5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5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5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6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6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6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6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6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6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66">
    <w:name w:val="Hyperlink"/>
    <w:uiPriority w:val="99"/>
    <w:unhideWhenUsed/>
    <w:rPr>
      <w:color w:val="0000ff" w:themeColor="hyperlink"/>
      <w:u w:val="single"/>
    </w:rPr>
  </w:style>
  <w:style w:type="paragraph" w:styleId="867">
    <w:name w:val="footnote text"/>
    <w:basedOn w:val="884"/>
    <w:link w:val="868"/>
    <w:uiPriority w:val="99"/>
    <w:semiHidden/>
    <w:unhideWhenUsed/>
    <w:pPr>
      <w:spacing w:after="40" w:line="240" w:lineRule="auto"/>
    </w:pPr>
    <w:rPr>
      <w:sz w:val="18"/>
    </w:rPr>
  </w:style>
  <w:style w:type="character" w:styleId="868">
    <w:name w:val="Footnote Text Char"/>
    <w:link w:val="867"/>
    <w:uiPriority w:val="99"/>
    <w:rPr>
      <w:sz w:val="18"/>
    </w:rPr>
  </w:style>
  <w:style w:type="character" w:styleId="869">
    <w:name w:val="footnote reference"/>
    <w:uiPriority w:val="99"/>
    <w:unhideWhenUsed/>
    <w:rPr>
      <w:vertAlign w:val="superscript"/>
    </w:rPr>
  </w:style>
  <w:style w:type="paragraph" w:styleId="870">
    <w:name w:val="endnote text"/>
    <w:basedOn w:val="884"/>
    <w:link w:val="871"/>
    <w:uiPriority w:val="99"/>
    <w:semiHidden/>
    <w:unhideWhenUsed/>
    <w:pPr>
      <w:spacing w:after="0" w:line="240" w:lineRule="auto"/>
    </w:pPr>
    <w:rPr>
      <w:sz w:val="20"/>
    </w:rPr>
  </w:style>
  <w:style w:type="character" w:styleId="871">
    <w:name w:val="Endnote Text Char"/>
    <w:link w:val="870"/>
    <w:uiPriority w:val="99"/>
    <w:rPr>
      <w:sz w:val="20"/>
    </w:rPr>
  </w:style>
  <w:style w:type="character" w:styleId="872">
    <w:name w:val="endnote reference"/>
    <w:uiPriority w:val="99"/>
    <w:semiHidden/>
    <w:unhideWhenUsed/>
    <w:rPr>
      <w:vertAlign w:val="superscript"/>
    </w:rPr>
  </w:style>
  <w:style w:type="paragraph" w:styleId="873">
    <w:name w:val="toc 1"/>
    <w:basedOn w:val="884"/>
    <w:next w:val="884"/>
    <w:uiPriority w:val="39"/>
    <w:unhideWhenUsed/>
    <w:pPr>
      <w:ind w:left="0" w:right="0" w:firstLine="0"/>
      <w:spacing w:after="57"/>
    </w:pPr>
  </w:style>
  <w:style w:type="paragraph" w:styleId="874">
    <w:name w:val="toc 2"/>
    <w:basedOn w:val="884"/>
    <w:next w:val="884"/>
    <w:uiPriority w:val="39"/>
    <w:unhideWhenUsed/>
    <w:pPr>
      <w:ind w:left="283" w:right="0" w:firstLine="0"/>
      <w:spacing w:after="57"/>
    </w:pPr>
  </w:style>
  <w:style w:type="paragraph" w:styleId="875">
    <w:name w:val="toc 3"/>
    <w:basedOn w:val="884"/>
    <w:next w:val="884"/>
    <w:uiPriority w:val="39"/>
    <w:unhideWhenUsed/>
    <w:pPr>
      <w:ind w:left="567" w:right="0" w:firstLine="0"/>
      <w:spacing w:after="57"/>
    </w:pPr>
  </w:style>
  <w:style w:type="paragraph" w:styleId="876">
    <w:name w:val="toc 4"/>
    <w:basedOn w:val="884"/>
    <w:next w:val="884"/>
    <w:uiPriority w:val="39"/>
    <w:unhideWhenUsed/>
    <w:pPr>
      <w:ind w:left="850" w:right="0" w:firstLine="0"/>
      <w:spacing w:after="57"/>
    </w:pPr>
  </w:style>
  <w:style w:type="paragraph" w:styleId="877">
    <w:name w:val="toc 5"/>
    <w:basedOn w:val="884"/>
    <w:next w:val="884"/>
    <w:uiPriority w:val="39"/>
    <w:unhideWhenUsed/>
    <w:pPr>
      <w:ind w:left="1134" w:right="0" w:firstLine="0"/>
      <w:spacing w:after="57"/>
    </w:pPr>
  </w:style>
  <w:style w:type="paragraph" w:styleId="878">
    <w:name w:val="toc 6"/>
    <w:basedOn w:val="884"/>
    <w:next w:val="884"/>
    <w:uiPriority w:val="39"/>
    <w:unhideWhenUsed/>
    <w:pPr>
      <w:ind w:left="1417" w:right="0" w:firstLine="0"/>
      <w:spacing w:after="57"/>
    </w:pPr>
  </w:style>
  <w:style w:type="paragraph" w:styleId="879">
    <w:name w:val="toc 7"/>
    <w:basedOn w:val="884"/>
    <w:next w:val="884"/>
    <w:uiPriority w:val="39"/>
    <w:unhideWhenUsed/>
    <w:pPr>
      <w:ind w:left="1701" w:right="0" w:firstLine="0"/>
      <w:spacing w:after="57"/>
    </w:pPr>
  </w:style>
  <w:style w:type="paragraph" w:styleId="880">
    <w:name w:val="toc 8"/>
    <w:basedOn w:val="884"/>
    <w:next w:val="884"/>
    <w:uiPriority w:val="39"/>
    <w:unhideWhenUsed/>
    <w:pPr>
      <w:ind w:left="1984" w:right="0" w:firstLine="0"/>
      <w:spacing w:after="57"/>
    </w:pPr>
  </w:style>
  <w:style w:type="paragraph" w:styleId="881">
    <w:name w:val="toc 9"/>
    <w:basedOn w:val="884"/>
    <w:next w:val="884"/>
    <w:uiPriority w:val="39"/>
    <w:unhideWhenUsed/>
    <w:pPr>
      <w:ind w:left="2268" w:right="0" w:firstLine="0"/>
      <w:spacing w:after="57"/>
    </w:pPr>
  </w:style>
  <w:style w:type="paragraph" w:styleId="882">
    <w:name w:val="TOC Heading"/>
    <w:uiPriority w:val="39"/>
    <w:unhideWhenUsed/>
  </w:style>
  <w:style w:type="paragraph" w:styleId="883">
    <w:name w:val="table of figures"/>
    <w:basedOn w:val="884"/>
    <w:next w:val="884"/>
    <w:uiPriority w:val="99"/>
    <w:unhideWhenUsed/>
    <w:pPr>
      <w:spacing w:after="0" w:afterAutospacing="0"/>
    </w:pPr>
  </w:style>
  <w:style w:type="paragraph" w:styleId="884" w:default="1">
    <w:name w:val="Normal"/>
    <w:next w:val="884"/>
    <w:link w:val="884"/>
    <w:qFormat/>
    <w:rPr>
      <w:rFonts w:ascii="HeliosCond" w:hAnsi="HeliosCond" w:cs="Arial"/>
      <w:sz w:val="24"/>
      <w:szCs w:val="24"/>
      <w:lang w:val="ru-RU" w:eastAsia="ru-RU" w:bidi="ar-SA"/>
    </w:rPr>
  </w:style>
  <w:style w:type="paragraph" w:styleId="885">
    <w:name w:val="Заголовок 1"/>
    <w:basedOn w:val="884"/>
    <w:next w:val="884"/>
    <w:link w:val="884"/>
    <w:qFormat/>
    <w:pPr>
      <w:jc w:val="center"/>
      <w:spacing w:before="108" w:after="108"/>
      <w:widowControl w:val="off"/>
      <w:outlineLvl w:val="0"/>
    </w:pPr>
    <w:rPr>
      <w:rFonts w:ascii="Arial" w:hAnsi="Arial" w:cs="Times New Roman"/>
      <w:b/>
      <w:bCs/>
      <w:color w:val="000080"/>
      <w:sz w:val="20"/>
      <w:szCs w:val="20"/>
    </w:rPr>
  </w:style>
  <w:style w:type="character" w:styleId="886">
    <w:name w:val="Основной шрифт абзаца"/>
    <w:next w:val="886"/>
    <w:link w:val="884"/>
    <w:uiPriority w:val="1"/>
    <w:unhideWhenUsed/>
  </w:style>
  <w:style w:type="table" w:styleId="887">
    <w:name w:val="Обычная таблица"/>
    <w:next w:val="887"/>
    <w:link w:val="884"/>
    <w:uiPriority w:val="99"/>
    <w:semiHidden/>
    <w:unhideWhenUsed/>
    <w:qFormat/>
    <w:tblPr/>
  </w:style>
  <w:style w:type="numbering" w:styleId="888">
    <w:name w:val="Нет списка"/>
    <w:next w:val="888"/>
    <w:link w:val="884"/>
    <w:uiPriority w:val="99"/>
    <w:semiHidden/>
    <w:unhideWhenUsed/>
  </w:style>
  <w:style w:type="character" w:styleId="889">
    <w:name w:val="Гиперссылка"/>
    <w:next w:val="889"/>
    <w:link w:val="884"/>
    <w:rPr>
      <w:color w:val="0000ff"/>
      <w:u w:val="single"/>
    </w:rPr>
  </w:style>
  <w:style w:type="paragraph" w:styleId="890">
    <w:name w:val="Текст выноски"/>
    <w:basedOn w:val="884"/>
    <w:next w:val="890"/>
    <w:link w:val="884"/>
    <w:semiHidden/>
    <w:rPr>
      <w:rFonts w:ascii="Tahoma" w:hAnsi="Tahoma" w:cs="Tahoma"/>
      <w:sz w:val="16"/>
      <w:szCs w:val="16"/>
    </w:rPr>
  </w:style>
  <w:style w:type="paragraph" w:styleId="891">
    <w:name w:val="Абзац списка"/>
    <w:basedOn w:val="884"/>
    <w:next w:val="891"/>
    <w:link w:val="884"/>
    <w:uiPriority w:val="34"/>
    <w:qFormat/>
    <w:pPr>
      <w:contextualSpacing/>
      <w:ind w:left="720"/>
    </w:pPr>
  </w:style>
  <w:style w:type="table" w:styleId="892">
    <w:name w:val="Сетка таблицы"/>
    <w:basedOn w:val="887"/>
    <w:next w:val="892"/>
    <w:link w:val="884"/>
    <w:tblPr/>
  </w:style>
  <w:style w:type="character" w:styleId="893" w:default="1">
    <w:name w:val="Default Paragraph Font"/>
    <w:uiPriority w:val="1"/>
    <w:semiHidden/>
    <w:unhideWhenUsed/>
  </w:style>
  <w:style w:type="numbering" w:styleId="894" w:default="1">
    <w:name w:val="No List"/>
    <w:uiPriority w:val="99"/>
    <w:semiHidden/>
    <w:unhideWhenUsed/>
  </w:style>
  <w:style w:type="table" w:styleId="895" w:default="1">
    <w:name w:val="Normal Table"/>
    <w:uiPriority w:val="99"/>
    <w:semiHidden/>
    <w:unhideWhenUsed/>
    <w:tblPr/>
  </w:style>
  <w:style w:type="character" w:styleId="896" w:customStyle="1">
    <w:name w:val="rvts48223"/>
    <w:rPr>
      <w:rFonts w:ascii="Arial" w:hAnsi="Arial"/>
      <w:b/>
      <w:color w:val="1d5da2"/>
      <w:sz w:val="20"/>
      <w:u w:val="none"/>
    </w:rPr>
  </w:style>
  <w:style w:type="paragraph" w:styleId="897" w:customStyle="1">
    <w:name w:val="Normal (Web)"/>
    <w:pPr>
      <w:contextualSpacing w:val="0"/>
      <w:ind w:left="0" w:right="0" w:firstLine="0"/>
      <w:jc w:val="both"/>
      <w:keepLines w:val="0"/>
      <w:keepNext w:val="0"/>
      <w:pageBreakBefore w:val="0"/>
      <w:spacing w:before="0" w:beforeAutospacing="0" w:after="15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 w:type="paragraph" w:styleId="898" w:customStyle="1">
    <w:name w:val="Default"/>
    <w:pPr>
      <w:contextualSpacing w:val="0"/>
      <w:ind w:left="0" w:right="0" w:firstLine="0"/>
      <w:jc w:val="left"/>
      <w:keepLines w:val="0"/>
      <w:keepNext w:val="0"/>
      <w:pageBreakBefore w:val="0"/>
      <w:spacing w:before="0" w:beforeAutospacing="0" w:after="0" w:afterAutospacing="0"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Calibri" w:cs="Times New Roman"/>
      <w:b w:val="0"/>
      <w:bCs w:val="0"/>
      <w:i w:val="0"/>
      <w:iCs w:val="0"/>
      <w:caps w:val="0"/>
      <w:smallCaps w:val="0"/>
      <w:strike w:val="0"/>
      <w:vanish w:val="0"/>
      <w:color w:val="000000"/>
      <w:spacing w:val="0"/>
      <w:position w:val="0"/>
      <w:sz w:val="24"/>
      <w:szCs w:val="24"/>
      <w:highlight w:val="none"/>
      <w:u w:val="none"/>
      <w:vertAlign w:val="baseline"/>
      <w:rtl w:val="0"/>
      <w:cs w:val="0"/>
      <w:lang w:val="ru-RU" w:eastAsia="en-US"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ailto:inf@adm.gazprom.ru" TargetMode="External"/><Relationship Id="rId10" Type="http://schemas.openxmlformats.org/officeDocument/2006/relationships/hyperlink" Target="mailto:e.gladyrevskaya@etpgpb.ru" TargetMode="External"/><Relationship Id="rId11" Type="http://schemas.openxmlformats.org/officeDocument/2006/relationships/hyperlink" Target="mailto:v.lysenin@etpgpb.ru" TargetMode="External"/><Relationship Id="rId12" Type="http://schemas.openxmlformats.org/officeDocument/2006/relationships/hyperlink" Target="https://etpgpb.ru/" TargetMode="External"/><Relationship Id="rId13" Type="http://schemas.openxmlformats.org/officeDocument/2006/relationships/image" Target="media/image1.jpg"/><Relationship Id="rId14" Type="http://schemas.openxmlformats.org/officeDocument/2006/relationships/image" Target="media/image2.jpg"/><Relationship Id="rId15" Type="http://schemas.openxmlformats.org/officeDocument/2006/relationships/hyperlink" Target="https://etp.gpb.ru/" TargetMode="External"/><Relationship Id="rId16" Type="http://schemas.openxmlformats.org/officeDocument/2006/relationships/hyperlink" Target="https://etp.gpb.ru/" TargetMode="External"/><Relationship Id="rId17" Type="http://schemas.openxmlformats.org/officeDocument/2006/relationships/hyperlink" Target="https://etp.gpb.ru/" TargetMode="External"/><Relationship Id="rId18" Type="http://schemas.openxmlformats.org/officeDocument/2006/relationships/hyperlink" Target="https://etp.gpb.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Р7-Офис/7.4.0.351</Application>
  <Company>TTG</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wks509</dc:creator>
  <cp:revision>48</cp:revision>
  <dcterms:created xsi:type="dcterms:W3CDTF">2018-07-02T14:56:00Z</dcterms:created>
  <dcterms:modified xsi:type="dcterms:W3CDTF">2025-08-08T14:45:58Z</dcterms:modified>
  <cp:version>983040</cp:version>
</cp:coreProperties>
</file>