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PT Astra Serif" w:hAnsi="PT Astra Serif" w:cs="PT Astra Serif"/>
          <w:color w:val="000000"/>
          <w:sz w:val="28"/>
          <w:szCs w:val="22"/>
        </w:rPr>
        <w:outlineLvl w:val="0"/>
      </w:pPr>
      <w:r>
        <w:rPr>
          <w:rFonts w:ascii="PT Astra Serif" w:hAnsi="PT Astra Serif" w:eastAsia="PT Astra Serif" w:cs="PT Astra Serif"/>
        </w:rPr>
      </w:r>
      <w:bookmarkStart w:id="0" w:name="undefined"/>
      <w:r>
        <w:rPr>
          <w:rStyle w:val="872"/>
          <w:rFonts w:ascii="PT Astra Serif" w:hAnsi="PT Astra Serif" w:eastAsia="PT Astra Serif" w:cs="PT Astra Serif"/>
          <w:color w:val="000000"/>
          <w:sz w:val="28"/>
          <w:szCs w:val="22"/>
        </w:rPr>
        <w:t xml:space="preserve">Информационное сообщение </w:t>
      </w:r>
      <w:r>
        <w:rPr>
          <w:rStyle w:val="872"/>
          <w:rFonts w:ascii="PT Astra Serif" w:hAnsi="PT Astra Serif" w:eastAsia="PT Astra Serif" w:cs="PT Astra Serif"/>
          <w:color w:val="000000"/>
          <w:sz w:val="28"/>
          <w:szCs w:val="22"/>
        </w:rPr>
      </w:r>
      <w:r>
        <w:rPr>
          <w:rStyle w:val="872"/>
          <w:rFonts w:ascii="PT Astra Serif" w:hAnsi="PT Astra Serif" w:eastAsia="PT Astra Serif" w:cs="PT Astra Serif"/>
          <w:color w:val="000000"/>
          <w:sz w:val="28"/>
          <w:szCs w:val="22"/>
        </w:rPr>
      </w:r>
    </w:p>
    <w:p>
      <w:pPr>
        <w:jc w:val="center"/>
        <w:rPr>
          <w:rFonts w:ascii="PT Astra Serif" w:hAnsi="PT Astra Serif" w:cs="PT Astra Serif"/>
          <w:color w:val="000000"/>
          <w:sz w:val="28"/>
        </w:rPr>
      </w:pPr>
      <w:r>
        <w:rPr>
          <w:rStyle w:val="872"/>
          <w:rFonts w:ascii="PT Astra Serif" w:hAnsi="PT Astra Serif" w:eastAsia="PT Astra Serif" w:cs="PT Astra Serif"/>
          <w:color w:val="000000"/>
          <w:sz w:val="28"/>
        </w:rPr>
      </w:r>
      <w:r>
        <w:rPr>
          <w:rStyle w:val="872"/>
          <w:rFonts w:ascii="PT Astra Serif" w:hAnsi="PT Astra Serif" w:eastAsia="PT Astra Serif" w:cs="PT Astra Serif"/>
          <w:color w:val="auto"/>
          <w:sz w:val="28"/>
          <w:szCs w:val="28"/>
        </w:rPr>
        <w:t xml:space="preserve">о </w:t>
      </w:r>
      <w:r>
        <w:rPr>
          <w:rStyle w:val="872"/>
          <w:rFonts w:ascii="PT Astra Serif" w:hAnsi="PT Astra Serif" w:eastAsia="PT Astra Serif" w:cs="PT Astra Serif"/>
          <w:color w:val="000000"/>
          <w:sz w:val="28"/>
          <w:szCs w:val="22"/>
        </w:rPr>
        <w:t xml:space="preserve"> продаже посредством публичного предложения</w:t>
      </w:r>
      <w:r>
        <w:rPr>
          <w:rFonts w:ascii="PT Astra Serif" w:hAnsi="PT Astra Serif" w:eastAsia="PT Astra Serif" w:cs="PT Astra Serif"/>
          <w:color w:val="000000"/>
          <w:sz w:val="28"/>
        </w:rPr>
      </w:r>
      <w:r>
        <w:rPr>
          <w:rFonts w:ascii="PT Astra Serif" w:hAnsi="PT Astra Serif" w:eastAsia="PT Astra Serif" w:cs="PT Astra Serif"/>
          <w:color w:val="000000"/>
          <w:sz w:val="28"/>
        </w:rPr>
      </w:r>
    </w:p>
    <w:p>
      <w:pPr>
        <w:jc w:val="center"/>
        <w:rPr>
          <w:rFonts w:ascii="PT Astra Serif" w:hAnsi="PT Astra Serif" w:cs="PT Astra Serif"/>
          <w:b/>
          <w:bCs/>
          <w:sz w:val="28"/>
          <w:szCs w:val="28"/>
          <w14:ligatures w14:val="none"/>
        </w:rPr>
        <w:outlineLvl w:val="0"/>
      </w:pPr>
      <w:r>
        <w:rPr>
          <w:rFonts w:ascii="PT Astra Serif" w:hAnsi="PT Astra Serif" w:eastAsia="PT Astra Serif" w:cs="PT Astra Serif"/>
          <w:b/>
          <w:bCs/>
          <w:sz w:val="28"/>
          <w:szCs w:val="28"/>
        </w:rPr>
      </w:r>
      <w:r>
        <w:rPr>
          <w:rFonts w:ascii="PT Astra Serif" w:hAnsi="PT Astra Serif" w:eastAsia="PT Astra Serif" w:cs="PT Astra Serif"/>
          <w:b/>
          <w:bCs/>
          <w:sz w:val="28"/>
          <w:szCs w:val="28"/>
        </w:rPr>
        <w:t xml:space="preserve">объектов недвижимого имущества</w:t>
      </w:r>
      <w:r>
        <w:rPr>
          <w:rFonts w:ascii="PT Astra Serif" w:hAnsi="PT Astra Serif" w:eastAsia="PT Astra Serif" w:cs="PT Astra Serif"/>
          <w:b/>
          <w:bCs/>
          <w:sz w:val="28"/>
          <w:szCs w:val="28"/>
          <w14:ligatures w14:val="none"/>
        </w:rPr>
      </w:r>
      <w:r>
        <w:rPr>
          <w:rFonts w:ascii="PT Astra Serif" w:hAnsi="PT Astra Serif" w:eastAsia="PT Astra Serif" w:cs="PT Astra Serif"/>
          <w:b/>
          <w:bCs/>
          <w:sz w:val="28"/>
          <w:szCs w:val="28"/>
          <w14:ligatures w14:val="none"/>
        </w:rPr>
      </w:r>
    </w:p>
    <w:p>
      <w:pPr>
        <w:jc w:val="center"/>
        <w:rPr>
          <w:rFonts w:ascii="PT Astra Serif" w:hAnsi="PT Astra Serif" w:cs="PT Astra Serif"/>
          <w:b/>
          <w:bCs/>
          <w:sz w:val="28"/>
          <w:szCs w:val="28"/>
          <w14:ligatures w14:val="none"/>
        </w:rPr>
        <w:outlineLvl w:val="0"/>
      </w:pPr>
      <w:r>
        <w:rPr>
          <w:rFonts w:ascii="PT Astra Serif" w:hAnsi="PT Astra Serif" w:eastAsia="PT Astra Serif" w:cs="PT Astra Serif"/>
          <w:b/>
          <w:bCs/>
          <w:sz w:val="28"/>
          <w:szCs w:val="28"/>
        </w:rPr>
        <w:t xml:space="preserve">складского назначения</w:t>
      </w:r>
      <w:r>
        <w:rPr>
          <w:rFonts w:ascii="PT Astra Serif" w:hAnsi="PT Astra Serif" w:eastAsia="PT Astra Serif" w:cs="PT Astra Serif"/>
          <w:b/>
          <w:bCs/>
          <w:sz w:val="28"/>
          <w:szCs w:val="28"/>
        </w:rPr>
        <w:t xml:space="preserve">,</w:t>
      </w:r>
      <w:r>
        <w:rPr>
          <w:rFonts w:ascii="PT Astra Serif" w:hAnsi="PT Astra Serif" w:eastAsia="PT Astra Serif" w:cs="PT Astra Serif"/>
          <w:b/>
          <w:bCs/>
          <w:sz w:val="28"/>
          <w:szCs w:val="28"/>
          <w14:ligatures w14:val="none"/>
        </w:rPr>
      </w:r>
      <w:r>
        <w:rPr>
          <w:rFonts w:ascii="PT Astra Serif" w:hAnsi="PT Astra Serif" w:eastAsia="PT Astra Serif" w:cs="PT Astra Serif"/>
          <w:b/>
          <w:bCs/>
          <w:sz w:val="28"/>
          <w:szCs w:val="28"/>
          <w14:ligatures w14:val="none"/>
        </w:rPr>
      </w:r>
    </w:p>
    <w:p>
      <w:pPr>
        <w:jc w:val="center"/>
        <w:rPr>
          <w:rFonts w:ascii="PT Astra Serif" w:hAnsi="PT Astra Serif" w:cs="PT Astra Serif"/>
          <w:color w:val="000000"/>
          <w:sz w:val="28"/>
          <w:szCs w:val="28"/>
        </w:rPr>
        <w:outlineLvl w:val="0"/>
      </w:pPr>
      <w:r>
        <w:rPr>
          <w:rStyle w:val="872"/>
          <w:rFonts w:ascii="PT Astra Serif" w:hAnsi="PT Astra Serif" w:eastAsia="PT Astra Serif" w:cs="PT Astra Serif"/>
          <w:color w:val="000000"/>
          <w:sz w:val="28"/>
          <w:szCs w:val="22"/>
        </w:rPr>
        <w:t xml:space="preserve">расположенного по адресу: ХМАО-Югра,</w:t>
      </w:r>
      <w:r>
        <w:rPr>
          <w:rStyle w:val="872"/>
          <w:rFonts w:ascii="PT Astra Serif" w:hAnsi="PT Astra Serif" w:eastAsia="PT Astra Serif" w:cs="PT Astra Serif"/>
          <w:color w:val="000000"/>
          <w:sz w:val="28"/>
          <w:szCs w:val="22"/>
        </w:rPr>
        <w:t xml:space="preserve"> </w:t>
      </w:r>
      <w:r>
        <w:rPr>
          <w:rStyle w:val="872"/>
          <w:rFonts w:ascii="PT Astra Serif" w:hAnsi="PT Astra Serif" w:eastAsia="PT Astra Serif" w:cs="PT Astra Serif"/>
          <w:color w:val="000000"/>
          <w:sz w:val="28"/>
          <w:szCs w:val="22"/>
        </w:rPr>
        <w:t xml:space="preserve">с. Перегребное</w:t>
      </w:r>
      <w:r>
        <w:rPr>
          <w:rStyle w:val="872"/>
          <w:rFonts w:ascii="PT Astra Serif" w:hAnsi="PT Astra Serif" w:eastAsia="PT Astra Serif" w:cs="PT Astra Serif"/>
          <w:color w:val="000000"/>
          <w:sz w:val="28"/>
          <w:szCs w:val="28"/>
        </w:rPr>
      </w:r>
      <w:r>
        <w:rPr>
          <w:rStyle w:val="872"/>
          <w:rFonts w:ascii="PT Astra Serif" w:hAnsi="PT Astra Serif" w:eastAsia="PT Astra Serif" w:cs="PT Astra Serif"/>
          <w:color w:val="000000"/>
          <w:sz w:val="28"/>
          <w:szCs w:val="28"/>
        </w:rPr>
      </w:r>
    </w:p>
    <w:p>
      <w:pPr>
        <w:jc w:val="center"/>
        <w:rPr>
          <w:rFonts w:ascii="PT Astra Serif" w:hAnsi="PT Astra Serif" w:cs="PT Astra Serif"/>
          <w:color w:val="000000"/>
          <w:sz w:val="28"/>
          <w:szCs w:val="28"/>
        </w:rPr>
        <w:outlineLvl w:val="0"/>
      </w:pPr>
      <w:r>
        <w:rPr>
          <w:rStyle w:val="872"/>
          <w:rFonts w:ascii="PT Astra Serif" w:hAnsi="PT Astra Serif" w:eastAsia="PT Astra Serif" w:cs="PT Astra Serif"/>
          <w:color w:val="000000"/>
          <w:sz w:val="28"/>
          <w:szCs w:val="22"/>
          <w:highlight w:val="none"/>
        </w:rPr>
      </w:r>
      <w:r>
        <w:rPr>
          <w:rStyle w:val="872"/>
          <w:rFonts w:ascii="PT Astra Serif" w:hAnsi="PT Astra Serif" w:eastAsia="PT Astra Serif" w:cs="PT Astra Serif"/>
          <w:color w:val="000000"/>
          <w:sz w:val="28"/>
          <w:szCs w:val="28"/>
        </w:rPr>
      </w:r>
      <w:r>
        <w:rPr>
          <w:rStyle w:val="872"/>
          <w:rFonts w:ascii="PT Astra Serif" w:hAnsi="PT Astra Serif" w:eastAsia="PT Astra Serif" w:cs="PT Astra Serif"/>
          <w:color w:val="000000"/>
          <w:sz w:val="28"/>
          <w:szCs w:val="28"/>
        </w:rPr>
      </w:r>
    </w:p>
    <w:p>
      <w:pPr>
        <w:ind w:left="360"/>
        <w:jc w:val="center"/>
        <w:rPr>
          <w:rFonts w:ascii="PT Astra Serif" w:hAnsi="PT Astra Serif" w:cs="PT Astra Serif"/>
          <w:bCs/>
          <w:color w:val="000000"/>
          <w:sz w:val="16"/>
          <w:szCs w:val="16"/>
        </w:rPr>
        <w:outlineLvl w:val="0"/>
      </w:pPr>
      <w:r>
        <w:rPr>
          <w:rFonts w:ascii="PT Astra Serif" w:hAnsi="PT Astra Serif" w:eastAsia="PT Astra Serif" w:cs="PT Astra Serif"/>
          <w:bCs/>
          <w:color w:val="000000"/>
          <w:sz w:val="16"/>
          <w:szCs w:val="16"/>
        </w:rPr>
      </w:r>
      <w:r>
        <w:rPr>
          <w:rFonts w:ascii="PT Astra Serif" w:hAnsi="PT Astra Serif" w:eastAsia="PT Astra Serif" w:cs="PT Astra Serif"/>
          <w:bCs/>
          <w:color w:val="000000"/>
          <w:sz w:val="16"/>
          <w:szCs w:val="16"/>
        </w:rPr>
      </w:r>
      <w:r>
        <w:rPr>
          <w:rFonts w:ascii="PT Astra Serif" w:hAnsi="PT Astra Serif" w:eastAsia="PT Astra Serif" w:cs="PT Astra Serif"/>
          <w:bCs/>
          <w:color w:val="000000"/>
          <w:sz w:val="16"/>
          <w:szCs w:val="16"/>
        </w:rPr>
      </w:r>
    </w:p>
    <w:p>
      <w:pPr>
        <w:numPr>
          <w:ilvl w:val="0"/>
          <w:numId w:val="15"/>
        </w:numPr>
        <w:ind w:left="0" w:firstLine="0"/>
        <w:jc w:val="both"/>
        <w:rPr>
          <w:rFonts w:ascii="PT Astra Serif" w:hAnsi="PT Astra Serif" w:cs="PT Astra Serif"/>
          <w:color w:val="000000"/>
        </w:rPr>
      </w:pPr>
      <w:r>
        <w:rPr>
          <w:rFonts w:ascii="PT Astra Serif" w:hAnsi="PT Astra Serif" w:eastAsia="PT Astra Serif" w:cs="PT Astra Serif"/>
          <w:b/>
          <w:bCs/>
          <w:color w:val="000000"/>
          <w:lang w:eastAsia="en-US"/>
        </w:rPr>
        <w:t xml:space="preserve">Наименование конкурентной процедуры: </w:t>
      </w:r>
      <w:r>
        <w:rPr>
          <w:rFonts w:ascii="PT Astra Serif" w:hAnsi="PT Astra Serif" w:eastAsia="PT Astra Serif" w:cs="PT Astra Serif"/>
          <w:bCs/>
          <w:color w:val="000000"/>
          <w:lang w:eastAsia="en-US"/>
        </w:rPr>
        <w:t xml:space="preserve">открытое публичное предложение в электронной форме по продаже имущества.</w:t>
      </w:r>
      <w:r>
        <w:rPr>
          <w:rFonts w:ascii="PT Astra Serif" w:hAnsi="PT Astra Serif" w:eastAsia="PT Astra Serif" w:cs="PT Astra Serif"/>
          <w:color w:val="000000"/>
          <w:lang w:eastAsia="en-US"/>
        </w:rPr>
      </w:r>
      <w:r>
        <w:rPr>
          <w:rFonts w:ascii="PT Astra Serif" w:hAnsi="PT Astra Serif" w:eastAsia="PT Astra Serif" w:cs="PT Astra Serif"/>
          <w:color w:val="000000"/>
          <w:lang w:eastAsia="en-US"/>
        </w:rPr>
      </w:r>
    </w:p>
    <w:p>
      <w:pPr>
        <w:numPr>
          <w:ilvl w:val="0"/>
          <w:numId w:val="15"/>
        </w:numPr>
        <w:contextualSpacing/>
        <w:ind w:left="0" w:firstLine="0"/>
        <w:jc w:val="both"/>
        <w:rPr>
          <w:rFonts w:ascii="PT Astra Serif" w:hAnsi="PT Astra Serif" w:cs="PT Astra Serif"/>
          <w:bCs/>
        </w:rPr>
      </w:pPr>
      <w:r>
        <w:rPr>
          <w:rFonts w:ascii="PT Astra Serif" w:hAnsi="PT Astra Serif" w:eastAsia="PT Astra Serif" w:cs="PT Astra Serif"/>
          <w:b/>
          <w:bCs/>
        </w:rPr>
        <w:t xml:space="preserve">Сведения о продавце (собственнике) имущества: </w:t>
      </w:r>
      <w:r>
        <w:rPr>
          <w:rFonts w:ascii="PT Astra Serif" w:hAnsi="PT Astra Serif" w:eastAsia="PT Astra Serif" w:cs="PT Astra Serif"/>
          <w:bCs/>
        </w:rPr>
        <w:t xml:space="preserve">ООО «Газпром трансгаз Югорск».</w:t>
      </w:r>
      <w:r>
        <w:rPr>
          <w:rFonts w:ascii="PT Astra Serif" w:hAnsi="PT Astra Serif" w:eastAsia="PT Astra Serif" w:cs="PT Astra Serif"/>
          <w:bCs/>
        </w:rPr>
      </w:r>
      <w:r>
        <w:rPr>
          <w:rFonts w:ascii="PT Astra Serif" w:hAnsi="PT Astra Serif" w:eastAsia="PT Astra Serif" w:cs="PT Astra Serif"/>
          <w:bCs/>
        </w:rPr>
      </w:r>
    </w:p>
    <w:p>
      <w:pPr>
        <w:jc w:val="both"/>
        <w:rPr>
          <w:rFonts w:ascii="PT Astra Serif" w:hAnsi="PT Astra Serif" w:cs="PT Astra Serif"/>
          <w:bCs/>
          <w:i/>
        </w:rPr>
      </w:pPr>
      <w:r>
        <w:rPr>
          <w:rFonts w:ascii="PT Astra Serif" w:hAnsi="PT Astra Serif" w:eastAsia="PT Astra Serif" w:cs="PT Astra Serif"/>
          <w:bCs/>
          <w:i/>
        </w:rPr>
        <w:t xml:space="preserve">Контактные данные:</w:t>
      </w:r>
      <w:r>
        <w:rPr>
          <w:rFonts w:ascii="PT Astra Serif" w:hAnsi="PT Astra Serif" w:eastAsia="PT Astra Serif" w:cs="PT Astra Serif"/>
          <w:bCs/>
          <w:i/>
        </w:rPr>
      </w:r>
      <w:r>
        <w:rPr>
          <w:rFonts w:ascii="PT Astra Serif" w:hAnsi="PT Astra Serif" w:eastAsia="PT Astra Serif" w:cs="PT Astra Serif"/>
          <w:bCs/>
          <w:i/>
        </w:rPr>
      </w:r>
    </w:p>
    <w:p>
      <w:pPr>
        <w:jc w:val="both"/>
        <w:rPr>
          <w:rFonts w:ascii="PT Astra Serif" w:hAnsi="PT Astra Serif" w:cs="PT Astra Serif"/>
          <w:bCs/>
        </w:rPr>
      </w:pPr>
      <w:r>
        <w:rPr>
          <w:rFonts w:ascii="PT Astra Serif" w:hAnsi="PT Astra Serif" w:eastAsia="PT Astra Serif" w:cs="PT Astra Serif"/>
          <w:bCs/>
        </w:rPr>
        <w:t xml:space="preserve">Новикова Эльмира Раисовна, </w:t>
      </w:r>
      <w:r>
        <w:rPr>
          <w:rFonts w:ascii="PT Astra Serif" w:hAnsi="PT Astra Serif" w:eastAsia="PT Astra Serif" w:cs="PT Astra Serif"/>
          <w:bCs/>
        </w:rPr>
      </w:r>
      <w:r>
        <w:rPr>
          <w:rFonts w:ascii="PT Astra Serif" w:hAnsi="PT Astra Serif" w:eastAsia="PT Astra Serif" w:cs="PT Astra Serif"/>
          <w:bCs/>
        </w:rPr>
      </w:r>
    </w:p>
    <w:p>
      <w:pPr>
        <w:jc w:val="both"/>
        <w:rPr>
          <w:rFonts w:ascii="PT Astra Serif" w:hAnsi="PT Astra Serif" w:cs="PT Astra Serif"/>
          <w:bCs/>
        </w:rPr>
      </w:pPr>
      <w:r>
        <w:rPr>
          <w:rFonts w:ascii="PT Astra Serif" w:hAnsi="PT Astra Serif" w:eastAsia="PT Astra Serif" w:cs="PT Astra Serif"/>
          <w:bCs/>
        </w:rPr>
        <w:t xml:space="preserve">тел.:</w:t>
      </w:r>
      <w:r>
        <w:rPr>
          <w:rFonts w:ascii="PT Astra Serif" w:hAnsi="PT Astra Serif" w:eastAsia="PT Astra Serif" w:cs="PT Astra Serif"/>
          <w:bCs/>
        </w:rPr>
        <w:t xml:space="preserve"> </w:t>
      </w:r>
      <w:r>
        <w:rPr>
          <w:rFonts w:ascii="PT Astra Serif" w:hAnsi="PT Astra Serif" w:eastAsia="PT Astra Serif" w:cs="PT Astra Serif"/>
          <w:bCs/>
        </w:rPr>
        <w:t xml:space="preserve">+7 (34675) 2-23-07, +7</w:t>
      </w:r>
      <w:r>
        <w:rPr>
          <w:rFonts w:ascii="PT Astra Serif" w:hAnsi="PT Astra Serif" w:eastAsia="PT Astra Serif" w:cs="PT Astra Serif"/>
          <w:bCs/>
          <w:lang w:val="en-US"/>
        </w:rPr>
        <w:t xml:space="preserve"> </w:t>
      </w:r>
      <w:r>
        <w:rPr>
          <w:rFonts w:ascii="PT Astra Serif" w:hAnsi="PT Astra Serif" w:eastAsia="PT Astra Serif" w:cs="PT Astra Serif"/>
          <w:bCs/>
        </w:rPr>
        <w:t xml:space="preserve">927 088 15 35,</w:t>
      </w:r>
      <w:r>
        <w:rPr>
          <w:rFonts w:ascii="PT Astra Serif" w:hAnsi="PT Astra Serif" w:eastAsia="PT Astra Serif" w:cs="PT Astra Serif"/>
          <w:bCs/>
        </w:rPr>
      </w:r>
      <w:r>
        <w:rPr>
          <w:rFonts w:ascii="PT Astra Serif" w:hAnsi="PT Astra Serif" w:eastAsia="PT Astra Serif" w:cs="PT Astra Serif"/>
          <w:bCs/>
        </w:rPr>
      </w:r>
    </w:p>
    <w:p>
      <w:pPr>
        <w:jc w:val="both"/>
        <w:rPr>
          <w:rFonts w:ascii="PT Astra Serif" w:hAnsi="PT Astra Serif" w:cs="PT Astra Serif"/>
          <w:bCs/>
        </w:rPr>
      </w:pPr>
      <w:r>
        <w:rPr>
          <w:rFonts w:ascii="PT Astra Serif" w:hAnsi="PT Astra Serif" w:eastAsia="PT Astra Serif" w:cs="PT Astra Serif"/>
          <w:bCs/>
        </w:rPr>
        <w:t xml:space="preserve">эл.</w:t>
      </w:r>
      <w:r>
        <w:rPr>
          <w:rFonts w:ascii="PT Astra Serif" w:hAnsi="PT Astra Serif" w:eastAsia="PT Astra Serif" w:cs="PT Astra Serif"/>
          <w:bCs/>
        </w:rPr>
        <w:t xml:space="preserve"> </w:t>
      </w:r>
      <w:r>
        <w:rPr>
          <w:rFonts w:ascii="PT Astra Serif" w:hAnsi="PT Astra Serif" w:eastAsia="PT Astra Serif" w:cs="PT Astra Serif"/>
          <w:bCs/>
        </w:rPr>
        <w:t xml:space="preserve">адрес: </w:t>
      </w:r>
      <w:r>
        <w:rPr>
          <w:rFonts w:ascii="PT Astra Serif" w:hAnsi="PT Astra Serif" w:eastAsia="PT Astra Serif" w:cs="PT Astra Serif"/>
          <w:bCs/>
          <w:lang w:val="en-US"/>
        </w:rPr>
        <w:t xml:space="preserve">ER</w:t>
      </w:r>
      <w:r>
        <w:rPr>
          <w:rFonts w:ascii="PT Astra Serif" w:hAnsi="PT Astra Serif" w:eastAsia="PT Astra Serif" w:cs="PT Astra Serif"/>
          <w:bCs/>
        </w:rPr>
        <w:t xml:space="preserve">.</w:t>
      </w:r>
      <w:r>
        <w:rPr>
          <w:rFonts w:ascii="PT Astra Serif" w:hAnsi="PT Astra Serif" w:eastAsia="PT Astra Serif" w:cs="PT Astra Serif"/>
          <w:bCs/>
          <w:lang w:val="en-US"/>
        </w:rPr>
        <w:t xml:space="preserve">Novikova</w:t>
      </w:r>
      <w:r>
        <w:rPr>
          <w:rFonts w:ascii="PT Astra Serif" w:hAnsi="PT Astra Serif" w:eastAsia="PT Astra Serif" w:cs="PT Astra Serif"/>
          <w:bCs/>
        </w:rPr>
        <w:t xml:space="preserve">@</w:t>
      </w:r>
      <w:r>
        <w:rPr>
          <w:rFonts w:ascii="PT Astra Serif" w:hAnsi="PT Astra Serif" w:eastAsia="PT Astra Serif" w:cs="PT Astra Serif"/>
          <w:bCs/>
          <w:lang w:val="en-US"/>
        </w:rPr>
        <w:t xml:space="preserve">ttg</w:t>
      </w:r>
      <w:r>
        <w:rPr>
          <w:rFonts w:ascii="PT Astra Serif" w:hAnsi="PT Astra Serif" w:eastAsia="PT Astra Serif" w:cs="PT Astra Serif"/>
          <w:bCs/>
        </w:rPr>
        <w:t xml:space="preserve">.</w:t>
      </w:r>
      <w:r>
        <w:rPr>
          <w:rFonts w:ascii="PT Astra Serif" w:hAnsi="PT Astra Serif" w:eastAsia="PT Astra Serif" w:cs="PT Astra Serif"/>
          <w:bCs/>
          <w:lang w:val="en-US"/>
        </w:rPr>
        <w:t xml:space="preserve">gazprom</w:t>
      </w:r>
      <w:r>
        <w:rPr>
          <w:rFonts w:ascii="PT Astra Serif" w:hAnsi="PT Astra Serif" w:eastAsia="PT Astra Serif" w:cs="PT Astra Serif"/>
          <w:bCs/>
        </w:rPr>
        <w:t xml:space="preserve">.</w:t>
      </w:r>
      <w:r>
        <w:rPr>
          <w:rFonts w:ascii="PT Astra Serif" w:hAnsi="PT Astra Serif" w:eastAsia="PT Astra Serif" w:cs="PT Astra Serif"/>
          <w:bCs/>
          <w:lang w:val="en-US"/>
        </w:rPr>
        <w:t xml:space="preserve">ru</w:t>
      </w:r>
      <w:r>
        <w:rPr>
          <w:rFonts w:ascii="PT Astra Serif" w:hAnsi="PT Astra Serif" w:eastAsia="PT Astra Serif" w:cs="PT Astra Serif"/>
          <w:bCs/>
        </w:rPr>
        <w:t xml:space="preserve">.</w:t>
      </w:r>
      <w:r>
        <w:rPr>
          <w:rFonts w:ascii="PT Astra Serif" w:hAnsi="PT Astra Serif" w:eastAsia="PT Astra Serif" w:cs="PT Astra Serif"/>
          <w:bCs/>
        </w:rPr>
      </w:r>
      <w:r>
        <w:rPr>
          <w:rFonts w:ascii="PT Astra Serif" w:hAnsi="PT Astra Serif" w:eastAsia="PT Astra Serif" w:cs="PT Astra Serif"/>
          <w:bCs/>
        </w:rPr>
      </w:r>
    </w:p>
    <w:p>
      <w:pPr>
        <w:ind w:firstLine="709"/>
        <w:jc w:val="both"/>
        <w:rPr>
          <w:rFonts w:ascii="PT Astra Serif" w:hAnsi="PT Astra Serif" w:cs="PT Astra Serif"/>
          <w:bCs/>
        </w:rPr>
      </w:pPr>
      <w:r>
        <w:rPr>
          <w:rFonts w:ascii="PT Astra Serif" w:hAnsi="PT Astra Serif" w:eastAsia="PT Astra Serif" w:cs="PT Astra Serif"/>
          <w:bCs/>
        </w:rPr>
        <w:t xml:space="preserve">Все замечания и предложения по процедуре проведения настоящих торгов просим сообщать в ПАО «Газпром», адрес электронной почты: </w:t>
      </w:r>
      <w:hyperlink r:id="rId9" w:tooltip="mailto:inf@adm.gazprom.ru" w:history="1">
        <w:r>
          <w:rPr>
            <w:rStyle w:val="842"/>
            <w:rFonts w:ascii="PT Astra Serif" w:hAnsi="PT Astra Serif" w:eastAsia="PT Astra Serif" w:cs="PT Astra Serif"/>
            <w:bCs/>
          </w:rPr>
          <w:t xml:space="preserve">inf@adm.gazprom.ru</w:t>
        </w:r>
      </w:hyperlink>
      <w:r>
        <w:rPr>
          <w:rFonts w:ascii="PT Astra Serif" w:hAnsi="PT Astra Serif" w:eastAsia="PT Astra Serif" w:cs="PT Astra Serif"/>
          <w:bCs/>
        </w:rPr>
        <w:t xml:space="preserve">, тел. +7 (812) 609</w:t>
      </w:r>
      <w:r>
        <w:rPr>
          <w:rFonts w:ascii="PT Astra Serif" w:hAnsi="PT Astra Serif" w:eastAsia="PT Astra Serif" w:cs="PT Astra Serif"/>
          <w:bCs/>
        </w:rPr>
        <w:t xml:space="preserve">-</w:t>
      </w:r>
      <w:r>
        <w:rPr>
          <w:rFonts w:ascii="PT Astra Serif" w:hAnsi="PT Astra Serif" w:eastAsia="PT Astra Serif" w:cs="PT Astra Serif"/>
          <w:bCs/>
        </w:rPr>
        <w:t xml:space="preserve">76- 22, +7 (812) 609</w:t>
      </w:r>
      <w:r>
        <w:rPr>
          <w:rFonts w:ascii="PT Astra Serif" w:hAnsi="PT Astra Serif" w:eastAsia="PT Astra Serif" w:cs="PT Astra Serif"/>
          <w:bCs/>
        </w:rPr>
        <w:t xml:space="preserve">-</w:t>
      </w:r>
      <w:r>
        <w:rPr>
          <w:rFonts w:ascii="PT Astra Serif" w:hAnsi="PT Astra Serif" w:eastAsia="PT Astra Serif" w:cs="PT Astra Serif"/>
          <w:bCs/>
        </w:rPr>
        <w:t xml:space="preserve">76</w:t>
      </w:r>
      <w:r>
        <w:rPr>
          <w:rFonts w:ascii="PT Astra Serif" w:hAnsi="PT Astra Serif" w:eastAsia="PT Astra Serif" w:cs="PT Astra Serif"/>
          <w:bCs/>
        </w:rPr>
        <w:t xml:space="preserve">-</w:t>
      </w:r>
      <w:r>
        <w:rPr>
          <w:rFonts w:ascii="PT Astra Serif" w:hAnsi="PT Astra Serif" w:eastAsia="PT Astra Serif" w:cs="PT Astra Serif"/>
          <w:bCs/>
        </w:rPr>
        <w:t xml:space="preserve">2</w:t>
      </w:r>
      <w:r>
        <w:rPr>
          <w:rFonts w:ascii="PT Astra Serif" w:hAnsi="PT Astra Serif" w:eastAsia="PT Astra Serif" w:cs="PT Astra Serif"/>
          <w:bCs/>
        </w:rPr>
        <w:t xml:space="preserve">5</w:t>
      </w:r>
      <w:r>
        <w:rPr>
          <w:rFonts w:ascii="PT Astra Serif" w:hAnsi="PT Astra Serif" w:eastAsia="PT Astra Serif" w:cs="PT Astra Serif"/>
          <w:bCs/>
        </w:rPr>
        <w:t xml:space="preserve">.</w:t>
      </w:r>
      <w:r>
        <w:rPr>
          <w:rFonts w:ascii="PT Astra Serif" w:hAnsi="PT Astra Serif" w:eastAsia="PT Astra Serif" w:cs="PT Astra Serif"/>
          <w:bCs/>
        </w:rPr>
      </w:r>
      <w:r>
        <w:rPr>
          <w:rFonts w:ascii="PT Astra Serif" w:hAnsi="PT Astra Serif" w:eastAsia="PT Astra Serif" w:cs="PT Astra Serif"/>
          <w:bCs/>
        </w:rPr>
      </w:r>
    </w:p>
    <w:p>
      <w:pPr>
        <w:numPr>
          <w:ilvl w:val="0"/>
          <w:numId w:val="15"/>
        </w:numPr>
        <w:contextualSpacing/>
        <w:ind w:left="0" w:firstLine="0"/>
        <w:jc w:val="both"/>
        <w:rPr>
          <w:rFonts w:ascii="PT Astra Serif" w:hAnsi="PT Astra Serif" w:cs="PT Astra Serif"/>
          <w:b/>
          <w:bCs/>
        </w:rPr>
      </w:pPr>
      <w:r>
        <w:rPr>
          <w:rFonts w:ascii="PT Astra Serif" w:hAnsi="PT Astra Serif" w:eastAsia="PT Astra Serif" w:cs="PT Astra Serif"/>
          <w:b/>
          <w:bCs/>
        </w:rPr>
        <w:t xml:space="preserve">Организатор конкурентной процедуры: </w:t>
      </w:r>
      <w:r>
        <w:rPr>
          <w:rFonts w:ascii="PT Astra Serif" w:hAnsi="PT Astra Serif" w:eastAsia="PT Astra Serif" w:cs="PT Astra Serif"/>
          <w:bCs/>
        </w:rPr>
        <w:t xml:space="preserve">Общество с ограниченной ответственностью «Электронная торговая площадка ГПБ» (ООО ЭТП ГПБ), </w:t>
      </w:r>
      <w:r>
        <w:rPr>
          <w:rFonts w:ascii="PT Astra Serif" w:hAnsi="PT Astra Serif" w:eastAsia="PT Astra Serif" w:cs="PT Astra Serif"/>
        </w:rPr>
        <w:t xml:space="preserve">г. Санкт-Петербург, </w:t>
      </w:r>
      <w:r>
        <w:rPr>
          <w:rFonts w:ascii="PT Astra Serif" w:hAnsi="PT Astra Serif" w:eastAsia="PT Astra Serif" w:cs="PT Astra Serif"/>
        </w:rPr>
        <w:t xml:space="preserve">вн</w:t>
      </w:r>
      <w:r>
        <w:rPr>
          <w:rFonts w:ascii="PT Astra Serif" w:hAnsi="PT Astra Serif" w:eastAsia="PT Astra Serif" w:cs="PT Astra Serif"/>
        </w:rPr>
        <w:t xml:space="preserve">. тер. </w:t>
      </w:r>
      <w:r>
        <w:rPr>
          <w:rFonts w:ascii="PT Astra Serif" w:hAnsi="PT Astra Serif" w:eastAsia="PT Astra Serif" w:cs="PT Astra Serif"/>
        </w:rPr>
        <w:br/>
      </w:r>
      <w:r>
        <w:rPr>
          <w:rFonts w:ascii="PT Astra Serif" w:hAnsi="PT Astra Serif" w:eastAsia="PT Astra Serif" w:cs="PT Astra Serif"/>
        </w:rPr>
        <w:t xml:space="preserve">г. муниципальный округ Дворцовый округ, ул. Малая Конюшенная, д. 1-3, литера А, </w:t>
      </w:r>
      <w:r>
        <w:rPr>
          <w:rFonts w:ascii="PT Astra Serif" w:hAnsi="PT Astra Serif" w:eastAsia="PT Astra Serif" w:cs="PT Astra Serif"/>
        </w:rPr>
        <w:t xml:space="preserve">помещ</w:t>
      </w:r>
      <w:r>
        <w:rPr>
          <w:rFonts w:ascii="PT Astra Serif" w:hAnsi="PT Astra Serif" w:eastAsia="PT Astra Serif" w:cs="PT Astra Serif"/>
        </w:rPr>
        <w:t xml:space="preserve">. 19-Н</w:t>
      </w:r>
      <w:r>
        <w:rPr>
          <w:rFonts w:ascii="PT Astra Serif" w:hAnsi="PT Astra Serif" w:eastAsia="PT Astra Serif" w:cs="PT Astra Serif"/>
          <w:bCs/>
        </w:rPr>
        <w:t xml:space="preserve">.</w:t>
      </w:r>
      <w:r>
        <w:rPr>
          <w:rFonts w:ascii="PT Astra Serif" w:hAnsi="PT Astra Serif" w:eastAsia="PT Astra Serif" w:cs="PT Astra Serif"/>
          <w:b/>
          <w:bCs/>
        </w:rPr>
      </w:r>
      <w:r>
        <w:rPr>
          <w:rFonts w:ascii="PT Astra Serif" w:hAnsi="PT Astra Serif" w:eastAsia="PT Astra Serif" w:cs="PT Astra Serif"/>
          <w:b/>
          <w:bCs/>
        </w:rPr>
      </w:r>
    </w:p>
    <w:p>
      <w:pPr>
        <w:jc w:val="both"/>
        <w:rPr>
          <w:rFonts w:ascii="PT Astra Serif" w:hAnsi="PT Astra Serif" w:cs="PT Astra Serif"/>
          <w:bCs/>
          <w:i/>
        </w:rPr>
      </w:pPr>
      <w:r>
        <w:rPr>
          <w:rFonts w:ascii="PT Astra Serif" w:hAnsi="PT Astra Serif" w:eastAsia="PT Astra Serif" w:cs="PT Astra Serif"/>
          <w:bCs/>
          <w:i/>
        </w:rPr>
        <w:t xml:space="preserve">Контактные лица:</w:t>
      </w:r>
      <w:r>
        <w:rPr>
          <w:rFonts w:ascii="PT Astra Serif" w:hAnsi="PT Astra Serif" w:eastAsia="PT Astra Serif" w:cs="PT Astra Serif"/>
          <w:bCs/>
          <w:i/>
        </w:rPr>
      </w:r>
      <w:r>
        <w:rPr>
          <w:rFonts w:ascii="PT Astra Serif" w:hAnsi="PT Astra Serif" w:eastAsia="PT Astra Serif" w:cs="PT Astra Serif"/>
          <w:bCs/>
          <w:i/>
        </w:rPr>
      </w:r>
    </w:p>
    <w:p>
      <w:pPr>
        <w:jc w:val="both"/>
        <w:rPr>
          <w:rFonts w:ascii="PT Astra Serif" w:hAnsi="PT Astra Serif" w:cs="PT Astra Serif"/>
          <w:bCs/>
        </w:rPr>
      </w:pPr>
      <w:r>
        <w:rPr>
          <w:rFonts w:ascii="PT Astra Serif" w:hAnsi="PT Astra Serif" w:eastAsia="PT Astra Serif" w:cs="PT Astra Serif"/>
          <w:bCs/>
        </w:rPr>
        <w:t xml:space="preserve">Гладыревская Екатерина Владимировна, </w:t>
      </w:r>
      <w:r>
        <w:rPr>
          <w:rFonts w:ascii="PT Astra Serif" w:hAnsi="PT Astra Serif" w:eastAsia="PT Astra Serif" w:cs="PT Astra Serif"/>
          <w:bCs/>
        </w:rPr>
      </w:r>
      <w:r>
        <w:rPr>
          <w:rFonts w:ascii="PT Astra Serif" w:hAnsi="PT Astra Serif" w:eastAsia="PT Astra Serif" w:cs="PT Astra Serif"/>
          <w:bCs/>
        </w:rPr>
      </w:r>
    </w:p>
    <w:p>
      <w:pPr>
        <w:jc w:val="both"/>
        <w:rPr>
          <w:rFonts w:ascii="PT Astra Serif" w:hAnsi="PT Astra Serif" w:cs="PT Astra Serif"/>
          <w:bCs/>
          <w:sz w:val="22"/>
          <w:szCs w:val="22"/>
        </w:rPr>
      </w:pPr>
      <w:r>
        <w:rPr>
          <w:rFonts w:ascii="PT Astra Serif" w:hAnsi="PT Astra Serif" w:eastAsia="PT Astra Serif" w:cs="PT Astra Serif"/>
          <w:bCs/>
        </w:rPr>
        <w:t xml:space="preserve">тел.: 8 (495) 276-00-51, доб.423, </w:t>
      </w:r>
      <w:r>
        <w:rPr>
          <w:rFonts w:ascii="PT Astra Serif" w:hAnsi="PT Astra Serif" w:eastAsia="PT Astra Serif" w:cs="PT Astra Serif"/>
          <w:bCs/>
        </w:rPr>
        <w:t xml:space="preserve">эл.адрес</w:t>
      </w:r>
      <w:r>
        <w:rPr>
          <w:rFonts w:ascii="PT Astra Serif" w:hAnsi="PT Astra Serif" w:eastAsia="PT Astra Serif" w:cs="PT Astra Serif"/>
          <w:bCs/>
        </w:rPr>
        <w:t xml:space="preserve">: </w:t>
      </w:r>
      <w:hyperlink r:id="rId10" w:tooltip="mailto:e.gladyrevskaya@etpgpb.ru" w:history="1">
        <w:r>
          <w:rPr>
            <w:rStyle w:val="842"/>
            <w:rFonts w:ascii="PT Astra Serif" w:hAnsi="PT Astra Serif" w:eastAsia="PT Astra Serif" w:cs="PT Astra Serif"/>
            <w:sz w:val="22"/>
            <w:szCs w:val="22"/>
          </w:rPr>
          <w:t xml:space="preserve">e.gladyrevskaya@etpgpb.ru</w:t>
        </w:r>
      </w:hyperlink>
      <w:r>
        <w:rPr>
          <w:rFonts w:ascii="PT Astra Serif" w:hAnsi="PT Astra Serif" w:eastAsia="PT Astra Serif" w:cs="PT Astra Serif"/>
          <w:bCs/>
          <w:sz w:val="22"/>
          <w:szCs w:val="22"/>
        </w:rPr>
        <w:t xml:space="preserve">; </w:t>
      </w:r>
      <w:r>
        <w:rPr>
          <w:rFonts w:ascii="PT Astra Serif" w:hAnsi="PT Astra Serif" w:eastAsia="PT Astra Serif" w:cs="PT Astra Serif"/>
          <w:bCs/>
          <w:sz w:val="22"/>
          <w:szCs w:val="22"/>
        </w:rPr>
      </w:r>
      <w:r>
        <w:rPr>
          <w:rFonts w:ascii="PT Astra Serif" w:hAnsi="PT Astra Serif" w:eastAsia="PT Astra Serif" w:cs="PT Astra Serif"/>
          <w:bCs/>
          <w:sz w:val="22"/>
          <w:szCs w:val="22"/>
        </w:rPr>
      </w:r>
    </w:p>
    <w:p>
      <w:pPr>
        <w:jc w:val="both"/>
        <w:rPr>
          <w:rFonts w:ascii="PT Astra Serif" w:hAnsi="PT Astra Serif" w:cs="PT Astra Serif"/>
          <w:bCs/>
        </w:rPr>
      </w:pPr>
      <w:r>
        <w:rPr>
          <w:rFonts w:ascii="PT Astra Serif" w:hAnsi="PT Astra Serif" w:eastAsia="PT Astra Serif" w:cs="PT Astra Serif"/>
          <w:bCs/>
        </w:rPr>
        <w:t xml:space="preserve">Лысенин Владимир Сергеевич, </w:t>
      </w:r>
      <w:r>
        <w:rPr>
          <w:rFonts w:ascii="PT Astra Serif" w:hAnsi="PT Astra Serif" w:eastAsia="PT Astra Serif" w:cs="PT Astra Serif"/>
          <w:bCs/>
        </w:rPr>
      </w:r>
      <w:r>
        <w:rPr>
          <w:rFonts w:ascii="PT Astra Serif" w:hAnsi="PT Astra Serif" w:eastAsia="PT Astra Serif" w:cs="PT Astra Serif"/>
          <w:bCs/>
        </w:rPr>
      </w:r>
    </w:p>
    <w:p>
      <w:pPr>
        <w:jc w:val="both"/>
        <w:rPr>
          <w:rFonts w:ascii="PT Astra Serif" w:hAnsi="PT Astra Serif" w:cs="PT Astra Serif"/>
          <w:bCs/>
        </w:rPr>
      </w:pPr>
      <w:r>
        <w:rPr>
          <w:rFonts w:ascii="PT Astra Serif" w:hAnsi="PT Astra Serif" w:eastAsia="PT Astra Serif" w:cs="PT Astra Serif"/>
          <w:bCs/>
        </w:rPr>
        <w:t xml:space="preserve">тел.: 8 (495) 276-00-51, доб.421, </w:t>
      </w:r>
      <w:r>
        <w:rPr>
          <w:rFonts w:ascii="PT Astra Serif" w:hAnsi="PT Astra Serif" w:eastAsia="PT Astra Serif" w:cs="PT Astra Serif"/>
          <w:bCs/>
        </w:rPr>
        <w:t xml:space="preserve">эл.адрес</w:t>
      </w:r>
      <w:r>
        <w:rPr>
          <w:rFonts w:ascii="PT Astra Serif" w:hAnsi="PT Astra Serif" w:eastAsia="PT Astra Serif" w:cs="PT Astra Serif"/>
          <w:bCs/>
        </w:rPr>
        <w:t xml:space="preserve">: </w:t>
      </w:r>
      <w:hyperlink r:id="rId11" w:tooltip="mailto:v.lysenin@etpgpb.ru" w:history="1">
        <w:r>
          <w:rPr>
            <w:rFonts w:ascii="PT Astra Serif" w:hAnsi="PT Astra Serif" w:eastAsia="PT Astra Serif" w:cs="PT Astra Serif"/>
            <w:bCs/>
          </w:rPr>
          <w:t xml:space="preserve">v.lysenin@etpgpb.ru</w:t>
        </w:r>
      </w:hyperlink>
      <w:r>
        <w:rPr>
          <w:rFonts w:ascii="PT Astra Serif" w:hAnsi="PT Astra Serif" w:eastAsia="PT Astra Serif" w:cs="PT Astra Serif"/>
          <w:bCs/>
        </w:rPr>
      </w:r>
      <w:r>
        <w:rPr>
          <w:rFonts w:ascii="PT Astra Serif" w:hAnsi="PT Astra Serif" w:eastAsia="PT Astra Serif" w:cs="PT Astra Serif"/>
          <w:bCs/>
        </w:rPr>
      </w:r>
    </w:p>
    <w:p>
      <w:pPr>
        <w:ind w:left="0" w:firstLine="0"/>
        <w:jc w:val="both"/>
        <w:rPr>
          <w:rFonts w:ascii="PT Astra Serif" w:hAnsi="PT Astra Serif" w:cs="PT Astra Serif"/>
          <w:bCs/>
        </w:rPr>
      </w:pPr>
      <w:r>
        <w:rPr>
          <w:rFonts w:ascii="PT Astra Serif" w:hAnsi="PT Astra Serif" w:eastAsia="PT Astra Serif" w:cs="PT Astra Serif"/>
          <w:b/>
          <w:bCs/>
        </w:rPr>
        <w:t xml:space="preserve">4. Дата и время конкурентной процедуры: «</w:t>
      </w:r>
      <w:r>
        <w:rPr>
          <w:rFonts w:ascii="PT Astra Serif" w:hAnsi="PT Astra Serif" w:eastAsia="PT Astra Serif" w:cs="PT Astra Serif"/>
          <w:b/>
          <w:bCs/>
        </w:rPr>
        <w:t xml:space="preserve">23» </w:t>
      </w:r>
      <w:r>
        <w:rPr>
          <w:rFonts w:ascii="PT Astra Serif" w:hAnsi="PT Astra Serif" w:eastAsia="PT Astra Serif" w:cs="PT Astra Serif"/>
          <w:b/>
          <w:bCs/>
        </w:rPr>
        <w:t xml:space="preserve">июля 202</w:t>
      </w:r>
      <w:r>
        <w:rPr>
          <w:rFonts w:ascii="PT Astra Serif" w:hAnsi="PT Astra Serif" w:eastAsia="PT Astra Serif" w:cs="PT Astra Serif"/>
          <w:b/>
          <w:bCs/>
        </w:rPr>
        <w:t xml:space="preserve">5 года в 12:00 (МСК).</w:t>
      </w:r>
      <w:r>
        <w:rPr>
          <w:rFonts w:ascii="PT Astra Serif" w:hAnsi="PT Astra Serif" w:eastAsia="PT Astra Serif" w:cs="PT Astra Serif"/>
          <w:bCs/>
        </w:rPr>
      </w:r>
      <w:r>
        <w:rPr>
          <w:rFonts w:ascii="PT Astra Serif" w:hAnsi="PT Astra Serif" w:eastAsia="PT Astra Serif" w:cs="PT Astra Serif"/>
          <w:bCs/>
        </w:rPr>
      </w:r>
    </w:p>
    <w:p>
      <w:pPr>
        <w:ind w:left="0" w:firstLine="0"/>
        <w:jc w:val="both"/>
        <w:rPr>
          <w:rFonts w:ascii="PT Astra Serif" w:hAnsi="PT Astra Serif" w:cs="PT Astra Serif"/>
          <w:bCs/>
        </w:rPr>
      </w:pPr>
      <w:r>
        <w:rPr>
          <w:rFonts w:ascii="PT Astra Serif" w:hAnsi="PT Astra Serif" w:eastAsia="PT Astra Serif" w:cs="PT Astra Serif"/>
          <w:b/>
          <w:bCs/>
        </w:rPr>
        <w:t xml:space="preserve">5.</w:t>
      </w:r>
      <w:r>
        <w:rPr>
          <w:rFonts w:ascii="PT Astra Serif" w:hAnsi="PT Astra Serif" w:eastAsia="PT Astra Serif" w:cs="PT Astra Serif"/>
          <w:bCs/>
        </w:rPr>
        <w:t xml:space="preserve"> Дата и время начала приема </w:t>
      </w:r>
      <w:r>
        <w:rPr>
          <w:rFonts w:ascii="PT Astra Serif" w:hAnsi="PT Astra Serif" w:eastAsia="PT Astra Serif" w:cs="PT Astra Serif"/>
          <w:bCs/>
        </w:rPr>
        <w:t xml:space="preserve">заявок: </w:t>
      </w:r>
      <w:r>
        <w:rPr>
          <w:rFonts w:ascii="PT Astra Serif" w:hAnsi="PT Astra Serif" w:eastAsia="PT Astra Serif" w:cs="PT Astra Serif"/>
          <w:bCs/>
        </w:rPr>
        <w:t xml:space="preserve">  </w:t>
      </w:r>
      <w:r>
        <w:rPr>
          <w:rFonts w:ascii="PT Astra Serif" w:hAnsi="PT Astra Serif" w:eastAsia="PT Astra Serif" w:cs="PT Astra Serif"/>
          <w:bCs/>
        </w:rPr>
        <w:t xml:space="preserve">          </w:t>
      </w:r>
      <w:r>
        <w:rPr>
          <w:rFonts w:ascii="PT Astra Serif" w:hAnsi="PT Astra Serif" w:eastAsia="PT Astra Serif" w:cs="PT Astra Serif"/>
          <w:bCs/>
        </w:rPr>
        <w:t xml:space="preserve">«</w:t>
      </w:r>
      <w:r>
        <w:rPr>
          <w:rFonts w:ascii="PT Astra Serif" w:hAnsi="PT Astra Serif" w:eastAsia="PT Astra Serif" w:cs="PT Astra Serif"/>
          <w:bCs/>
        </w:rPr>
        <w:t xml:space="preserve">20» </w:t>
      </w:r>
      <w:r>
        <w:rPr>
          <w:rFonts w:ascii="PT Astra Serif" w:hAnsi="PT Astra Serif" w:eastAsia="PT Astra Serif" w:cs="PT Astra Serif"/>
          <w:bCs/>
        </w:rPr>
        <w:t xml:space="preserve">июня 202</w:t>
      </w:r>
      <w:r>
        <w:rPr>
          <w:rFonts w:ascii="PT Astra Serif" w:hAnsi="PT Astra Serif" w:eastAsia="PT Astra Serif" w:cs="PT Astra Serif"/>
          <w:bCs/>
        </w:rPr>
        <w:t xml:space="preserve">5 года в 12:00 (МСК).</w:t>
      </w:r>
      <w:r>
        <w:rPr>
          <w:rFonts w:ascii="PT Astra Serif" w:hAnsi="PT Astra Serif" w:eastAsia="PT Astra Serif" w:cs="PT Astra Serif"/>
          <w:bCs/>
        </w:rPr>
      </w:r>
      <w:r>
        <w:rPr>
          <w:rFonts w:ascii="PT Astra Serif" w:hAnsi="PT Astra Serif" w:eastAsia="PT Astra Serif" w:cs="PT Astra Serif"/>
          <w:bCs/>
        </w:rPr>
      </w:r>
    </w:p>
    <w:p>
      <w:pPr>
        <w:ind w:left="0" w:firstLine="0"/>
        <w:jc w:val="both"/>
        <w:rPr>
          <w:rFonts w:ascii="PT Astra Serif" w:hAnsi="PT Astra Serif" w:cs="PT Astra Serif"/>
          <w:bCs/>
        </w:rPr>
      </w:pPr>
      <w:r>
        <w:rPr>
          <w:rFonts w:ascii="PT Astra Serif" w:hAnsi="PT Astra Serif" w:eastAsia="PT Astra Serif" w:cs="PT Astra Serif"/>
          <w:b/>
          <w:bCs/>
        </w:rPr>
        <w:t xml:space="preserve">6.</w:t>
      </w:r>
      <w:r>
        <w:rPr>
          <w:rFonts w:ascii="PT Astra Serif" w:hAnsi="PT Astra Serif" w:eastAsia="PT Astra Serif" w:cs="PT Astra Serif"/>
          <w:bCs/>
        </w:rPr>
        <w:t xml:space="preserve"> Дата и время окончания приёма </w:t>
      </w:r>
      <w:r>
        <w:rPr>
          <w:rFonts w:ascii="PT Astra Serif" w:hAnsi="PT Astra Serif" w:eastAsia="PT Astra Serif" w:cs="PT Astra Serif"/>
          <w:bCs/>
        </w:rPr>
        <w:t xml:space="preserve">заявок: </w:t>
      </w:r>
      <w:r>
        <w:rPr>
          <w:rFonts w:ascii="PT Astra Serif" w:hAnsi="PT Astra Serif" w:eastAsia="PT Astra Serif" w:cs="PT Astra Serif"/>
          <w:bCs/>
        </w:rPr>
        <w:t xml:space="preserve">  </w:t>
      </w:r>
      <w:r>
        <w:rPr>
          <w:rFonts w:ascii="PT Astra Serif" w:hAnsi="PT Astra Serif" w:eastAsia="PT Astra Serif" w:cs="PT Astra Serif"/>
          <w:bCs/>
        </w:rPr>
        <w:t xml:space="preserve">    </w:t>
      </w:r>
      <w:r>
        <w:rPr>
          <w:rFonts w:ascii="PT Astra Serif" w:hAnsi="PT Astra Serif" w:eastAsia="PT Astra Serif" w:cs="PT Astra Serif"/>
          <w:bCs/>
        </w:rPr>
        <w:t xml:space="preserve">«</w:t>
      </w:r>
      <w:r>
        <w:rPr>
          <w:rFonts w:ascii="PT Astra Serif" w:hAnsi="PT Astra Serif" w:eastAsia="PT Astra Serif" w:cs="PT Astra Serif"/>
          <w:bCs/>
        </w:rPr>
        <w:t xml:space="preserve">21» </w:t>
      </w:r>
      <w:r>
        <w:rPr>
          <w:rFonts w:ascii="PT Astra Serif" w:hAnsi="PT Astra Serif" w:eastAsia="PT Astra Serif" w:cs="PT Astra Serif"/>
          <w:bCs/>
        </w:rPr>
        <w:t xml:space="preserve">июля 202</w:t>
      </w:r>
      <w:r>
        <w:rPr>
          <w:rFonts w:ascii="PT Astra Serif" w:hAnsi="PT Astra Serif" w:eastAsia="PT Astra Serif" w:cs="PT Astra Serif"/>
          <w:bCs/>
        </w:rPr>
        <w:t xml:space="preserve">5 года в 18:00 (МСК). </w:t>
      </w:r>
      <w:r>
        <w:rPr>
          <w:rFonts w:ascii="PT Astra Serif" w:hAnsi="PT Astra Serif" w:eastAsia="PT Astra Serif" w:cs="PT Astra Serif"/>
          <w:bCs/>
        </w:rPr>
      </w:r>
      <w:r>
        <w:rPr>
          <w:rFonts w:ascii="PT Astra Serif" w:hAnsi="PT Astra Serif" w:eastAsia="PT Astra Serif" w:cs="PT Astra Serif"/>
          <w:bCs/>
        </w:rPr>
      </w:r>
    </w:p>
    <w:p>
      <w:pPr>
        <w:ind w:left="0" w:firstLine="0"/>
        <w:jc w:val="both"/>
        <w:tabs>
          <w:tab w:val="left" w:pos="0" w:leader="none"/>
        </w:tabs>
        <w:rPr>
          <w:rFonts w:ascii="PT Astra Serif" w:hAnsi="PT Astra Serif" w:cs="PT Astra Serif"/>
          <w:bCs/>
        </w:rPr>
      </w:pPr>
      <w:r>
        <w:rPr>
          <w:rFonts w:ascii="PT Astra Serif" w:hAnsi="PT Astra Serif" w:eastAsia="PT Astra Serif" w:cs="PT Astra Serif"/>
          <w:b/>
          <w:bCs/>
        </w:rPr>
        <w:t xml:space="preserve">7.</w:t>
      </w:r>
      <w:r>
        <w:rPr>
          <w:rFonts w:ascii="PT Astra Serif" w:hAnsi="PT Astra Serif" w:eastAsia="PT Astra Serif" w:cs="PT Astra Serif"/>
          <w:bCs/>
        </w:rPr>
        <w:t xml:space="preserve"> Дата рассмотрения </w:t>
      </w:r>
      <w:r>
        <w:rPr>
          <w:rFonts w:ascii="PT Astra Serif" w:hAnsi="PT Astra Serif" w:eastAsia="PT Astra Serif" w:cs="PT Astra Serif"/>
          <w:bCs/>
        </w:rPr>
        <w:t xml:space="preserve">заявок: </w:t>
      </w:r>
      <w:r>
        <w:rPr>
          <w:rFonts w:ascii="PT Astra Serif" w:hAnsi="PT Astra Serif" w:eastAsia="PT Astra Serif" w:cs="PT Astra Serif"/>
          <w:bCs/>
        </w:rPr>
        <w:t xml:space="preserve">  </w:t>
      </w:r>
      <w:r>
        <w:rPr>
          <w:rFonts w:ascii="PT Astra Serif" w:hAnsi="PT Astra Serif" w:eastAsia="PT Astra Serif" w:cs="PT Astra Serif"/>
          <w:bCs/>
        </w:rPr>
        <w:t xml:space="preserve">                          </w:t>
      </w:r>
      <w:r>
        <w:rPr>
          <w:rFonts w:ascii="PT Astra Serif" w:hAnsi="PT Astra Serif" w:eastAsia="PT Astra Serif" w:cs="PT Astra Serif"/>
          <w:bCs/>
        </w:rPr>
        <w:t xml:space="preserve">«</w:t>
      </w:r>
      <w:r>
        <w:rPr>
          <w:rFonts w:ascii="PT Astra Serif" w:hAnsi="PT Astra Serif" w:eastAsia="PT Astra Serif" w:cs="PT Astra Serif"/>
          <w:bCs/>
        </w:rPr>
        <w:t xml:space="preserve">22» </w:t>
      </w:r>
      <w:r>
        <w:rPr>
          <w:rFonts w:ascii="PT Astra Serif" w:hAnsi="PT Astra Serif" w:eastAsia="PT Astra Serif" w:cs="PT Astra Serif"/>
          <w:bCs/>
        </w:rPr>
        <w:t xml:space="preserve">июля 202</w:t>
      </w:r>
      <w:r>
        <w:rPr>
          <w:rFonts w:ascii="PT Astra Serif" w:hAnsi="PT Astra Serif" w:eastAsia="PT Astra Serif" w:cs="PT Astra Serif"/>
          <w:bCs/>
        </w:rPr>
        <w:t xml:space="preserve">5 года, с 10:00 до 18:00 (МСК).</w:t>
      </w:r>
      <w:r>
        <w:rPr>
          <w:rFonts w:ascii="PT Astra Serif" w:hAnsi="PT Astra Serif" w:eastAsia="PT Astra Serif" w:cs="PT Astra Serif"/>
          <w:bCs/>
        </w:rPr>
      </w:r>
      <w:r>
        <w:rPr>
          <w:rFonts w:ascii="PT Astra Serif" w:hAnsi="PT Astra Serif" w:eastAsia="PT Astra Serif" w:cs="PT Astra Serif"/>
          <w:bCs/>
        </w:rPr>
      </w:r>
    </w:p>
    <w:p>
      <w:pPr>
        <w:ind w:left="0" w:firstLine="0"/>
        <w:jc w:val="both"/>
        <w:rPr>
          <w:rFonts w:ascii="PT Astra Serif" w:hAnsi="PT Astra Serif" w:cs="PT Astra Serif"/>
          <w:bCs/>
        </w:rPr>
      </w:pPr>
      <w:r>
        <w:rPr>
          <w:rFonts w:ascii="PT Astra Serif" w:hAnsi="PT Astra Serif" w:eastAsia="PT Astra Serif" w:cs="PT Astra Serif"/>
          <w:b/>
          <w:bCs/>
        </w:rPr>
        <w:t xml:space="preserve">8</w:t>
      </w:r>
      <w:r>
        <w:rPr>
          <w:rFonts w:ascii="PT Astra Serif" w:hAnsi="PT Astra Serif" w:eastAsia="PT Astra Serif" w:cs="PT Astra Serif"/>
          <w:bCs/>
        </w:rPr>
        <w:t xml:space="preserve">. Извещение о конкурентной процедуре</w:t>
      </w:r>
      <w:r>
        <w:rPr>
          <w:rFonts w:ascii="PT Astra Serif" w:hAnsi="PT Astra Serif" w:eastAsia="PT Astra Serif" w:cs="PT Astra Serif"/>
          <w:bCs/>
        </w:rPr>
        <w:t xml:space="preserve"> размещается в сет</w:t>
      </w:r>
      <w:r>
        <w:rPr>
          <w:rFonts w:ascii="PT Astra Serif" w:hAnsi="PT Astra Serif" w:eastAsia="PT Astra Serif" w:cs="PT Astra Serif"/>
          <w:bCs/>
        </w:rPr>
        <w:t xml:space="preserve">и Интернет на сайте ООО ЭТП ГПБ:</w:t>
      </w:r>
      <w:r>
        <w:rPr>
          <w:rFonts w:ascii="PT Astra Serif" w:hAnsi="PT Astra Serif" w:eastAsia="PT Astra Serif" w:cs="PT Astra Serif"/>
          <w:bCs/>
        </w:rPr>
        <w:t xml:space="preserve"> </w:t>
      </w:r>
      <w:hyperlink r:id="rId12" w:tooltip="https://etpgpb.ru/" w:history="1">
        <w:r>
          <w:rPr>
            <w:rFonts w:ascii="PT Astra Serif" w:hAnsi="PT Astra Serif" w:eastAsia="PT Astra Serif" w:cs="PT Astra Serif"/>
            <w:bCs/>
          </w:rPr>
          <w:t xml:space="preserve">https://etpgpb.ru/</w:t>
        </w:r>
      </w:hyperlink>
      <w:r>
        <w:rPr>
          <w:rFonts w:ascii="PT Astra Serif" w:hAnsi="PT Astra Serif" w:eastAsia="PT Astra Serif" w:cs="PT Astra Serif"/>
          <w:bCs/>
        </w:rPr>
        <w:t xml:space="preserve">.</w:t>
      </w:r>
      <w:r>
        <w:rPr>
          <w:rFonts w:ascii="PT Astra Serif" w:hAnsi="PT Astra Serif" w:eastAsia="PT Astra Serif" w:cs="PT Astra Serif"/>
          <w:bCs/>
        </w:rPr>
      </w:r>
      <w:r>
        <w:rPr>
          <w:rFonts w:ascii="PT Astra Serif" w:hAnsi="PT Astra Serif" w:eastAsia="PT Astra Serif" w:cs="PT Astra Serif"/>
          <w:bCs/>
        </w:rPr>
      </w:r>
    </w:p>
    <w:p>
      <w:pPr>
        <w:ind w:left="0" w:firstLine="0"/>
        <w:jc w:val="both"/>
        <w:rPr>
          <w:rFonts w:ascii="PT Astra Serif" w:hAnsi="PT Astra Serif" w:cs="PT Astra Serif"/>
          <w:b/>
          <w:bCs/>
          <w:color w:val="000000"/>
        </w:rPr>
      </w:pPr>
      <w:r>
        <w:rPr>
          <w:rFonts w:ascii="PT Astra Serif" w:hAnsi="PT Astra Serif" w:eastAsia="PT Astra Serif" w:cs="PT Astra Serif"/>
          <w:b/>
          <w:bCs/>
        </w:rPr>
        <w:t xml:space="preserve">9.         Предмет конкурентной процедуры в электронной форме</w:t>
      </w:r>
      <w:r>
        <w:rPr>
          <w:rFonts w:ascii="PT Astra Serif" w:hAnsi="PT Astra Serif" w:eastAsia="PT Astra Serif" w:cs="PT Astra Serif"/>
          <w:bCs/>
        </w:rPr>
      </w:r>
      <w:bookmarkStart w:id="0" w:name="undefined"/>
      <w:r>
        <w:rPr>
          <w:rFonts w:ascii="PT Astra Serif" w:hAnsi="PT Astra Serif" w:eastAsia="PT Astra Serif" w:cs="PT Astra Serif"/>
        </w:rPr>
      </w:r>
      <w:bookmarkEnd w:id="0"/>
      <w:r>
        <w:rPr>
          <w:rFonts w:ascii="PT Astra Serif" w:hAnsi="PT Astra Serif" w:eastAsia="PT Astra Serif" w:cs="PT Astra Serif"/>
          <w:b/>
          <w:bCs/>
        </w:rPr>
        <w:t xml:space="preserve"> (реализация отдельными лотами): </w:t>
      </w:r>
      <w:r>
        <w:rPr>
          <w:rFonts w:ascii="PT Astra Serif" w:hAnsi="PT Astra Serif" w:eastAsia="PT Astra Serif" w:cs="PT Astra Serif"/>
          <w:b/>
          <w:bCs/>
          <w:color w:val="000000"/>
        </w:rPr>
      </w:r>
      <w:r>
        <w:rPr>
          <w:rFonts w:ascii="PT Astra Serif" w:hAnsi="PT Astra Serif" w:eastAsia="PT Astra Serif" w:cs="PT Astra Serif"/>
          <w:b/>
          <w:bCs/>
          <w:color w:val="000000"/>
        </w:rPr>
      </w:r>
    </w:p>
    <w:p>
      <w:pPr>
        <w:jc w:val="center"/>
        <w:rPr>
          <w:rFonts w:ascii="PT Astra Serif" w:hAnsi="PT Astra Serif" w:cs="PT Astra Serif"/>
          <w:b/>
          <w:bCs/>
          <w:color w:val="000000"/>
          <w:sz w:val="28"/>
          <w:szCs w:val="28"/>
          <w:highlight w:val="none"/>
        </w:rPr>
        <w:outlineLvl w:val="0"/>
      </w:pPr>
      <w:r>
        <w:rPr>
          <w:rFonts w:ascii="PT Astra Serif" w:hAnsi="PT Astra Serif" w:eastAsia="PT Astra Serif" w:cs="PT Astra Serif"/>
          <w:b/>
          <w:bCs/>
          <w:color w:val="000000"/>
          <w:sz w:val="28"/>
        </w:rPr>
        <w:t xml:space="preserve">Лот №1</w:t>
      </w:r>
      <w:r>
        <w:rPr>
          <w:rFonts w:ascii="PT Astra Serif" w:hAnsi="PT Astra Serif" w:eastAsia="PT Astra Serif" w:cs="PT Astra Serif"/>
          <w:b/>
          <w:bCs/>
          <w:color w:val="000000"/>
          <w:sz w:val="28"/>
          <w:szCs w:val="28"/>
          <w:highlight w:val="none"/>
        </w:rPr>
      </w:r>
      <w:r>
        <w:rPr>
          <w:rFonts w:ascii="PT Astra Serif" w:hAnsi="PT Astra Serif" w:eastAsia="PT Astra Serif" w:cs="PT Astra Serif"/>
          <w:b/>
          <w:bCs/>
          <w:color w:val="000000"/>
          <w:sz w:val="28"/>
          <w:szCs w:val="28"/>
          <w:highlight w:val="none"/>
        </w:rPr>
      </w:r>
    </w:p>
    <w:p>
      <w:pPr>
        <w:jc w:val="center"/>
        <w:rPr>
          <w:b/>
          <w:bCs/>
          <w:color w:val="000000"/>
          <w:sz w:val="28"/>
          <w:szCs w:val="28"/>
        </w:rPr>
        <w:outlineLvl w:val="0"/>
      </w:pPr>
      <w:r>
        <w:rPr>
          <w:b/>
          <w:bCs/>
          <w:color w:val="000000"/>
          <w:sz w:val="28"/>
          <w:highlight w:val="none"/>
        </w:rPr>
      </w:r>
      <w:r>
        <w:rPr>
          <w:b/>
          <w:bCs/>
          <w:color w:val="000000"/>
          <w:sz w:val="28"/>
          <w:szCs w:val="28"/>
        </w:rPr>
      </w:r>
      <w:r>
        <w:rPr>
          <w:b/>
          <w:bCs/>
          <w:color w:val="000000"/>
          <w:sz w:val="28"/>
          <w:szCs w:val="28"/>
        </w:rPr>
      </w:r>
    </w:p>
    <w:p>
      <w:pPr>
        <w:pStyle w:val="700"/>
        <w:ind w:left="0" w:firstLine="709"/>
        <w:jc w:val="both"/>
        <w:rPr>
          <w:rFonts w:ascii="PT Astra Serif" w:hAnsi="PT Astra Serif"/>
          <w:b/>
          <w:bCs/>
        </w:rPr>
      </w:pPr>
      <w:r>
        <w:rPr>
          <w:rFonts w:ascii="PT Astra Serif" w:hAnsi="PT Astra Serif" w:eastAsia="Arial+FPEF"/>
          <w:b/>
          <w:color w:val="000000"/>
        </w:rPr>
        <w:t xml:space="preserve">П</w:t>
      </w:r>
      <w:r>
        <w:rPr>
          <w:rFonts w:ascii="PT Astra Serif" w:hAnsi="PT Astra Serif" w:eastAsia="Arial+FPEF"/>
          <w:b/>
          <w:color w:val="000000"/>
        </w:rPr>
        <w:t xml:space="preserve">родажа </w:t>
      </w:r>
      <w:r>
        <w:rPr>
          <w:rFonts w:ascii="PT Astra Serif" w:hAnsi="PT Astra Serif"/>
          <w:b/>
          <w:bCs/>
          <w:color w:val="000000"/>
        </w:rPr>
        <w:t xml:space="preserve">Здания холодного склада ОРСа, </w:t>
      </w:r>
      <w:r>
        <w:rPr>
          <w:rFonts w:ascii="PT Astra Serif" w:hAnsi="PT Astra Serif"/>
          <w:bCs/>
          <w:color w:val="000000"/>
        </w:rPr>
        <w:t xml:space="preserve">инв.№10600000_0223</w:t>
      </w:r>
      <w:r>
        <w:rPr>
          <w:rFonts w:ascii="PT Astra Serif" w:hAnsi="PT Astra Serif"/>
          <w:b/>
          <w:bCs/>
          <w:color w:val="000000"/>
        </w:rPr>
        <w:t xml:space="preserve">, </w:t>
      </w:r>
      <w:r>
        <w:rPr>
          <w:rFonts w:ascii="PT Astra Serif" w:hAnsi="PT Astra Serif"/>
          <w:bCs/>
          <w:color w:val="000000"/>
        </w:rPr>
        <w:t xml:space="preserve">нежилое строение, общей площадью 594,7 кв.м., этажность –</w:t>
      </w:r>
      <w:r>
        <w:rPr>
          <w:rFonts w:ascii="PT Astra Serif" w:hAnsi="PT Astra Serif"/>
          <w:b/>
          <w:bCs/>
          <w:color w:val="000000"/>
        </w:rPr>
        <w:t xml:space="preserve"> </w:t>
      </w:r>
      <w:r>
        <w:rPr>
          <w:rFonts w:ascii="PT Astra Serif" w:hAnsi="PT Astra Serif"/>
          <w:bCs/>
          <w:color w:val="000000"/>
        </w:rPr>
        <w:t xml:space="preserve">1,</w:t>
      </w:r>
      <w:r>
        <w:rPr>
          <w:rFonts w:ascii="PT Astra Serif" w:hAnsi="PT Astra Serif"/>
          <w:b/>
          <w:bCs/>
          <w:color w:val="000000"/>
        </w:rPr>
        <w:t xml:space="preserve"> </w:t>
      </w:r>
      <w:r>
        <w:rPr>
          <w:rFonts w:ascii="PT Astra Serif" w:hAnsi="PT Astra Serif"/>
          <w:bCs/>
        </w:rPr>
        <w:t xml:space="preserve">адрес объекта: Ханты</w:t>
      </w:r>
      <w:r>
        <w:rPr>
          <w:rFonts w:ascii="PT Astra Serif" w:hAnsi="PT Astra Serif"/>
          <w:b/>
          <w:bCs/>
        </w:rPr>
        <w:t xml:space="preserve">—</w:t>
      </w:r>
      <w:r>
        <w:rPr>
          <w:rFonts w:ascii="PT Astra Serif" w:hAnsi="PT Astra Serif"/>
          <w:bCs/>
        </w:rPr>
        <w:t xml:space="preserve">Мансийский автономный округ-Югра, Октябрьский р-н, </w:t>
      </w:r>
      <w:r>
        <w:rPr>
          <w:rFonts w:ascii="PT Astra Serif" w:hAnsi="PT Astra Serif"/>
          <w:b/>
          <w:bCs/>
        </w:rPr>
        <w:t xml:space="preserve">с. п. Перегребное. </w:t>
      </w:r>
      <w:r>
        <w:rPr>
          <w:rFonts w:ascii="PT Astra Serif" w:hAnsi="PT Astra Serif"/>
          <w:bCs/>
        </w:rPr>
        <w:t xml:space="preserve">Кадастровый номер </w:t>
      </w:r>
      <w:r>
        <w:rPr>
          <w:rFonts w:ascii="PT Astra Serif" w:hAnsi="PT Astra Serif"/>
          <w:color w:val="000000"/>
        </w:rPr>
        <w:t xml:space="preserve">86:07:0102004:4346.</w:t>
      </w:r>
      <w:r>
        <w:rPr>
          <w:rFonts w:ascii="PT Astra Serif" w:hAnsi="PT Astra Serif"/>
          <w:b/>
          <w:bCs/>
        </w:rPr>
      </w:r>
      <w:r>
        <w:rPr>
          <w:rFonts w:ascii="PT Astra Serif" w:hAnsi="PT Astra Serif"/>
          <w:b/>
          <w:bCs/>
        </w:rPr>
      </w:r>
    </w:p>
    <w:p>
      <w:pPr>
        <w:ind w:firstLine="709"/>
        <w:jc w:val="both"/>
        <w:rPr>
          <w:rFonts w:ascii="PT Astra Serif" w:hAnsi="PT Astra Serif"/>
        </w:rPr>
      </w:pPr>
      <w:r>
        <w:rPr>
          <w:rFonts w:ascii="PT Astra Serif" w:hAnsi="PT Astra Serif"/>
        </w:rPr>
        <w:t xml:space="preserve">Имущество расположено на земельном участке, общей площадью 489 кв. м. Земельный участок находится в аренде у ООО «Газпром трансгаз Югорск» до 14.08.2033 года на основании договора аренды № 44 от 17.07.2009г.</w:t>
      </w:r>
      <w:r>
        <w:rPr>
          <w:rFonts w:ascii="PT Astra Serif" w:hAnsi="PT Astra Serif"/>
        </w:rPr>
      </w:r>
      <w:r>
        <w:rPr>
          <w:rFonts w:ascii="PT Astra Serif" w:hAnsi="PT Astra Serif"/>
        </w:rPr>
      </w:r>
    </w:p>
    <w:p>
      <w:pPr>
        <w:ind w:firstLine="709"/>
        <w:jc w:val="both"/>
        <w:tabs>
          <w:tab w:val="left" w:pos="0" w:leader="none"/>
        </w:tabs>
        <w:rPr>
          <w:rFonts w:ascii="PT Astra Serif" w:hAnsi="PT Astra Serif"/>
        </w:rPr>
      </w:pPr>
      <w:r>
        <w:rPr>
          <w:rFonts w:ascii="PT Astra Serif" w:hAnsi="PT Astra Serif"/>
          <w:bCs/>
        </w:rPr>
        <w:t xml:space="preserve">Технические характеристики объекта: </w:t>
      </w:r>
      <w:r>
        <w:rPr>
          <w:rFonts w:ascii="PT Astra Serif" w:hAnsi="PT Astra Serif"/>
        </w:rPr>
        <w:t xml:space="preserve">одноэтажное здание, отдельно стоящее здание. Площадь - 630,6м2, Длина - 36,24м. Ширина - 17,4м. Высота - 3,4/8,6 м. Фундаменты - бетонные, стены - бетонные, металлические, кровля- металлические.</w:t>
      </w:r>
      <w:r>
        <w:rPr>
          <w:rFonts w:ascii="PT Astra Serif" w:hAnsi="PT Astra Serif"/>
        </w:rPr>
      </w:r>
      <w:r>
        <w:rPr>
          <w:rFonts w:ascii="PT Astra Serif" w:hAnsi="PT Astra Serif"/>
        </w:rPr>
      </w:r>
    </w:p>
    <w:p>
      <w:pPr>
        <w:jc w:val="both"/>
        <w:rPr>
          <w:rFonts w:ascii="PT Astra Serif" w:hAnsi="PT Astra Serif"/>
        </w:rPr>
      </w:pPr>
      <w:r>
        <w:rPr>
          <w:rFonts w:ascii="PT Astra Serif" w:hAnsi="PT Astra Serif"/>
        </w:rPr>
        <w:t xml:space="preserve">Обременения отсутствуют.</w:t>
      </w:r>
      <w:r>
        <w:rPr>
          <w:rFonts w:ascii="PT Astra Serif" w:hAnsi="PT Astra Serif"/>
        </w:rPr>
      </w:r>
      <w:r>
        <w:rPr>
          <w:rFonts w:ascii="PT Astra Serif" w:hAnsi="PT Astra Serif"/>
        </w:rPr>
      </w:r>
    </w:p>
    <w:p>
      <w:pPr>
        <w:jc w:val="both"/>
        <w:tabs>
          <w:tab w:val="left" w:pos="0" w:leader="none"/>
        </w:tabs>
        <w:rPr>
          <w:rFonts w:ascii="PT Astra Serif" w:hAnsi="PT Astra Serif" w:eastAsia="Calibri"/>
          <w:bCs/>
          <w:lang w:eastAsia="en-US"/>
        </w:rPr>
      </w:pPr>
      <w:r>
        <w:rPr>
          <w:rFonts w:ascii="PT Astra Serif" w:hAnsi="PT Astra Serif" w:eastAsia="Calibri"/>
          <w:bCs/>
          <w:lang w:eastAsia="en-US"/>
        </w:rPr>
      </w:r>
      <w:r>
        <w:rPr>
          <w:rFonts w:ascii="PT Astra Serif" w:hAnsi="PT Astra Serif" w:eastAsia="Calibri"/>
          <w:bCs/>
          <w:lang w:eastAsia="en-US"/>
        </w:rPr>
      </w:r>
      <w:r>
        <w:rPr>
          <w:rFonts w:ascii="PT Astra Serif" w:hAnsi="PT Astra Serif" w:eastAsia="Calibri"/>
          <w:bCs/>
          <w:lang w:eastAsia="en-US"/>
        </w:rPr>
      </w:r>
    </w:p>
    <w:p>
      <w:pPr>
        <w:pStyle w:val="873"/>
        <w:contextualSpacing/>
        <w:ind w:left="360"/>
        <w:spacing w:after="0"/>
        <w:tabs>
          <w:tab w:val="left" w:pos="0" w:leader="none"/>
        </w:tabs>
        <w:rPr>
          <w:rFonts w:ascii="PT Astra Serif" w:hAnsi="PT Astra Serif"/>
          <w:b/>
          <w:bCs/>
        </w:rPr>
      </w:pPr>
      <w:r>
        <w:rPr>
          <w:rFonts w:ascii="PT Astra Serif" w:hAnsi="PT Astra Serif" w:eastAsia="Calibri"/>
          <w:color w:val="000000"/>
        </w:rPr>
        <mc:AlternateContent>
          <mc:Choice Requires="wpg">
            <w:drawing>
              <wp:inline xmlns:wp="http://schemas.openxmlformats.org/drawingml/2006/wordprocessingDrawing" distT="0" distB="0" distL="0" distR="0">
                <wp:extent cx="2927985" cy="2259330"/>
                <wp:effectExtent l="0" t="0" r="5715" b="7620"/>
                <wp:docPr id="1" name="Рисунок 6" descr="D:\Новикова\реализация 2018\Извещения о торгах\ИЮНЬ 2018 45 объектов\12 объектов на повышение\40_Здание холодного склада ОРСа в п. Перегребное\P10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155" name="Рисунок 4" descr="D:\Новикова\реализация 2018\Извещения о торгах\ИЮНЬ 2018 45 объектов\12 объектов на повышение\40_Здание холодного склада ОРСа в п. Перегребное\P1000894.JPG"/>
                        <pic:cNvPicPr>
                          <a:picLocks noChangeAspect="1"/>
                        </pic:cNvPicPr>
                        <pic:nvPr/>
                      </pic:nvPicPr>
                      <pic:blipFill>
                        <a:blip r:embed="rId13"/>
                        <a:stretch/>
                      </pic:blipFill>
                      <pic:spPr bwMode="auto">
                        <a:xfrm>
                          <a:off x="0" y="0"/>
                          <a:ext cx="2927984" cy="225932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30.55pt;height:177.90pt;mso-wrap-distance-left:0.00pt;mso-wrap-distance-top:0.00pt;mso-wrap-distance-right:0.00pt;mso-wrap-distance-bottom:0.00pt;" stroked="f">
                <v:path textboxrect="0,0,0,0"/>
                <v:imagedata r:id="rId13" o:title=""/>
              </v:shape>
            </w:pict>
          </mc:Fallback>
        </mc:AlternateContent>
      </w:r>
      <w:r>
        <w:rPr>
          <w:rFonts w:ascii="PT Astra Serif" w:hAnsi="PT Astra Serif" w:eastAsia="Calibri"/>
          <w:color w:val="000000"/>
        </w:rPr>
        <w:t xml:space="preserve">  </w:t>
      </w:r>
      <w:r>
        <w:rPr>
          <w:rFonts w:ascii="PT Astra Serif" w:hAnsi="PT Astra Serif" w:eastAsia="Calibri"/>
          <w:color w:val="000000"/>
        </w:rPr>
        <mc:AlternateContent>
          <mc:Choice Requires="wpg">
            <w:drawing>
              <wp:inline xmlns:wp="http://schemas.openxmlformats.org/drawingml/2006/wordprocessingDrawing" distT="0" distB="0" distL="0" distR="0">
                <wp:extent cx="2998470" cy="2259330"/>
                <wp:effectExtent l="0" t="0" r="0" b="7620"/>
                <wp:docPr id="2" name="Рисунок 5" descr="D:\Новикова\реализация 2018\Извещения о торгах\ИЮНЬ 2018 45 объектов\12 объектов на повышение\40_Здание холодного склада ОРСа в п. Перегребное\P100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8961" name="Рисунок 3" descr="D:\Новикова\реализация 2018\Извещения о торгах\ИЮНЬ 2018 45 объектов\12 объектов на повышение\40_Здание холодного склада ОРСа в п. Перегребное\P1000895.JPG"/>
                        <pic:cNvPicPr>
                          <a:picLocks noChangeAspect="1"/>
                        </pic:cNvPicPr>
                        <pic:nvPr/>
                      </pic:nvPicPr>
                      <pic:blipFill>
                        <a:blip r:embed="rId14"/>
                        <a:stretch/>
                      </pic:blipFill>
                      <pic:spPr bwMode="auto">
                        <a:xfrm>
                          <a:off x="0" y="0"/>
                          <a:ext cx="2998469" cy="225932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36.10pt;height:177.90pt;mso-wrap-distance-left:0.00pt;mso-wrap-distance-top:0.00pt;mso-wrap-distance-right:0.00pt;mso-wrap-distance-bottom:0.00pt;" stroked="f">
                <v:path textboxrect="0,0,0,0"/>
                <v:imagedata r:id="rId14" o:title=""/>
              </v:shape>
            </w:pict>
          </mc:Fallback>
        </mc:AlternateContent>
      </w:r>
      <w:r>
        <w:rPr>
          <w:rFonts w:ascii="PT Astra Serif" w:hAnsi="PT Astra Serif"/>
          <w:b/>
          <w:bCs/>
        </w:rPr>
      </w:r>
      <w:r>
        <w:rPr>
          <w:rFonts w:ascii="PT Astra Serif" w:hAnsi="PT Astra Serif"/>
          <w:b/>
          <w:bCs/>
        </w:rPr>
      </w:r>
    </w:p>
    <w:p>
      <w:pPr>
        <w:pStyle w:val="700"/>
        <w:ind w:left="360"/>
        <w:jc w:val="both"/>
        <w:tabs>
          <w:tab w:val="left" w:pos="0" w:leader="none"/>
          <w:tab w:val="left" w:pos="700" w:leader="none"/>
        </w:tabs>
        <w:rPr>
          <w:rFonts w:ascii="PT Astra Serif" w:hAnsi="PT Astra Serif" w:eastAsia="Arial+FPEF"/>
          <w:b/>
          <w:color w:val="000000"/>
        </w:rPr>
      </w:pPr>
      <w:r>
        <w:rPr>
          <w:rFonts w:ascii="PT Astra Serif" w:hAnsi="PT Astra Serif" w:eastAsia="Arial+FPEF"/>
          <w:b/>
          <w:color w:val="000000"/>
        </w:rPr>
      </w:r>
      <w:r>
        <w:rPr>
          <w:rFonts w:ascii="PT Astra Serif" w:hAnsi="PT Astra Serif" w:eastAsia="Arial+FPEF"/>
          <w:b/>
          <w:color w:val="000000"/>
        </w:rPr>
      </w:r>
      <w:r>
        <w:rPr>
          <w:rFonts w:ascii="PT Astra Serif" w:hAnsi="PT Astra Serif" w:eastAsia="Arial+FPEF"/>
          <w:b/>
          <w:color w:val="000000"/>
        </w:rPr>
      </w:r>
    </w:p>
    <w:p>
      <w:pPr>
        <w:pStyle w:val="700"/>
        <w:ind w:left="360"/>
        <w:rPr>
          <w:rFonts w:ascii="PT Astra Serif" w:hAnsi="PT Astra Serif" w:eastAsia="Arial+FPEF"/>
          <w:b/>
          <w:color w:val="000000"/>
        </w:rPr>
      </w:pPr>
      <w:r>
        <w:rPr>
          <w:rFonts w:ascii="PT Astra Serif" w:hAnsi="PT Astra Serif" w:eastAsia="Arial+FPEF"/>
        </w:rPr>
        <mc:AlternateContent>
          <mc:Choice Requires="wpg">
            <w:drawing>
              <wp:inline xmlns:wp="http://schemas.openxmlformats.org/drawingml/2006/wordprocessingDrawing" distT="0" distB="0" distL="0" distR="0">
                <wp:extent cx="2980690" cy="1687830"/>
                <wp:effectExtent l="0" t="0" r="0" b="762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7731" name="Picture 5"/>
                        <pic:cNvPicPr>
                          <a:picLocks noChangeAspect="1"/>
                        </pic:cNvPicPr>
                        <pic:nvPr/>
                      </pic:nvPicPr>
                      <pic:blipFill>
                        <a:blip r:embed="rId15"/>
                        <a:stretch/>
                      </pic:blipFill>
                      <pic:spPr bwMode="auto">
                        <a:xfrm>
                          <a:off x="0" y="0"/>
                          <a:ext cx="2980689" cy="168782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34.70pt;height:132.90pt;mso-wrap-distance-left:0.00pt;mso-wrap-distance-top:0.00pt;mso-wrap-distance-right:0.00pt;mso-wrap-distance-bottom:0.00pt;" stroked="f">
                <v:path textboxrect="0,0,0,0"/>
                <v:imagedata r:id="rId15" o:title=""/>
              </v:shape>
            </w:pict>
          </mc:Fallback>
        </mc:AlternateContent>
      </w:r>
      <w:r>
        <w:rPr>
          <w:rFonts w:ascii="PT Astra Serif" w:hAnsi="PT Astra Serif" w:eastAsia="Arial+FPEF"/>
          <w:b/>
          <w:color w:val="000000"/>
        </w:rPr>
        <w:t xml:space="preserve">  </w:t>
      </w:r>
      <w:r>
        <w:rPr>
          <w:rFonts w:ascii="PT Astra Serif" w:hAnsi="PT Astra Serif" w:eastAsia="Arial+FPEF"/>
        </w:rPr>
        <mc:AlternateContent>
          <mc:Choice Requires="wpg">
            <w:drawing>
              <wp:inline xmlns:wp="http://schemas.openxmlformats.org/drawingml/2006/wordprocessingDrawing" distT="0" distB="0" distL="0" distR="0">
                <wp:extent cx="2892425" cy="1687830"/>
                <wp:effectExtent l="0" t="0" r="3175"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93" name="Picture 6"/>
                        <pic:cNvPicPr>
                          <a:picLocks noChangeAspect="1"/>
                        </pic:cNvPicPr>
                        <pic:nvPr/>
                      </pic:nvPicPr>
                      <pic:blipFill>
                        <a:blip r:embed="rId16"/>
                        <a:stretch/>
                      </pic:blipFill>
                      <pic:spPr bwMode="auto">
                        <a:xfrm>
                          <a:off x="0" y="0"/>
                          <a:ext cx="2892424" cy="1687829"/>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27.75pt;height:132.90pt;mso-wrap-distance-left:0.00pt;mso-wrap-distance-top:0.00pt;mso-wrap-distance-right:0.00pt;mso-wrap-distance-bottom:0.00pt;" stroked="f">
                <v:path textboxrect="0,0,0,0"/>
                <v:imagedata r:id="rId16" o:title=""/>
              </v:shape>
            </w:pict>
          </mc:Fallback>
        </mc:AlternateContent>
      </w:r>
      <w:r>
        <w:rPr>
          <w:rFonts w:ascii="PT Astra Serif" w:hAnsi="PT Astra Serif" w:eastAsia="Arial+FPEF"/>
          <w:b/>
          <w:color w:val="000000"/>
        </w:rPr>
      </w:r>
      <w:r>
        <w:rPr>
          <w:rFonts w:ascii="PT Astra Serif" w:hAnsi="PT Astra Serif" w:eastAsia="Arial+FPEF"/>
          <w:b/>
          <w:color w:val="000000"/>
        </w:rPr>
      </w:r>
    </w:p>
    <w:p>
      <w:pPr>
        <w:pStyle w:val="700"/>
        <w:ind w:left="360"/>
        <w:jc w:val="both"/>
        <w:tabs>
          <w:tab w:val="left" w:pos="0" w:leader="none"/>
        </w:tabs>
        <w:rPr>
          <w:rFonts w:ascii="PT Astra Serif" w:hAnsi="PT Astra Serif"/>
          <w:bCs/>
          <w:color w:val="000000"/>
        </w:rPr>
      </w:pPr>
      <w:r>
        <w:rPr>
          <w:rFonts w:ascii="PT Astra Serif" w:hAnsi="PT Astra Serif"/>
          <w:bCs/>
          <w:color w:val="000000"/>
        </w:rPr>
      </w:r>
      <w:r>
        <w:rPr>
          <w:rFonts w:ascii="PT Astra Serif" w:hAnsi="PT Astra Serif"/>
          <w:bCs/>
          <w:color w:val="000000"/>
        </w:rPr>
      </w:r>
      <w:r>
        <w:rPr>
          <w:rFonts w:ascii="PT Astra Serif" w:hAnsi="PT Astra Serif"/>
          <w:bCs/>
          <w:color w:val="000000"/>
        </w:rPr>
      </w:r>
    </w:p>
    <w:tbl>
      <w:tblPr>
        <w:tblStyle w:val="716"/>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3681"/>
        <w:gridCol w:w="6374"/>
      </w:tblGrid>
      <w:tr>
        <w:tblPrEx/>
        <w:trPr/>
        <w:tc>
          <w:tcPr>
            <w:tcW w:w="3681" w:type="dxa"/>
            <w:vMerge w:val="restart"/>
            <w:textDirection w:val="lrTb"/>
            <w:noWrap w:val="false"/>
          </w:tcPr>
          <w:p>
            <w:pPr>
              <w:pStyle w:val="873"/>
              <w:jc w:val="left"/>
              <w:spacing w:after="0"/>
              <w:tabs>
                <w:tab w:val="left" w:pos="0" w:leader="none"/>
              </w:tabs>
              <w:rPr>
                <w:rFonts w:eastAsia="Calibri"/>
                <w:b/>
                <w:bCs/>
              </w:rPr>
            </w:pPr>
            <w:r>
              <w:rPr>
                <w:rFonts w:eastAsia="Calibri"/>
                <w:b/>
                <w:bCs/>
                <w:highlight w:val="none"/>
              </w:rPr>
            </w:r>
            <w:r>
              <w:rPr>
                <w:rFonts w:eastAsia="Calibri"/>
                <w:b/>
                <w:bCs/>
              </w:rPr>
            </w:r>
            <w:r>
              <w:rPr>
                <w:rFonts w:eastAsia="Calibri"/>
                <w:b/>
                <w:bCs/>
              </w:rPr>
            </w:r>
          </w:p>
          <w:p>
            <w:pPr>
              <w:pStyle w:val="873"/>
              <w:jc w:val="left"/>
              <w:spacing w:after="0"/>
              <w:tabs>
                <w:tab w:val="left" w:pos="0" w:leader="none"/>
              </w:tabs>
              <w:rPr>
                <w:rFonts w:eastAsia="Calibri"/>
                <w:b/>
                <w:bCs/>
                <w:highlight w:val="none"/>
              </w:rPr>
            </w:pPr>
            <w:r>
              <w:rPr>
                <w:rFonts w:eastAsia="Calibri"/>
                <w:b/>
                <w:bCs/>
              </w:rPr>
              <w:t xml:space="preserve">Цена первоначального предложения лота №1:</w:t>
            </w:r>
            <w:r>
              <w:rPr>
                <w:rFonts w:eastAsia="Calibri"/>
                <w:b/>
                <w:bCs/>
                <w:highlight w:val="none"/>
              </w:rPr>
            </w:r>
            <w:r>
              <w:rPr>
                <w:rFonts w:eastAsia="Calibri"/>
                <w:b/>
                <w:bCs/>
                <w:highlight w:val="none"/>
              </w:rPr>
            </w:r>
          </w:p>
          <w:p>
            <w:pPr>
              <w:pStyle w:val="873"/>
              <w:jc w:val="left"/>
              <w:spacing w:after="0"/>
              <w:tabs>
                <w:tab w:val="left" w:pos="0" w:leader="none"/>
              </w:tabs>
              <w:rPr>
                <w:rFonts w:eastAsia="Calibri"/>
                <w:b/>
                <w:bCs/>
              </w:rPr>
            </w:pPr>
            <w:r>
              <w:rPr>
                <w:rFonts w:eastAsia="Calibri"/>
                <w:b/>
                <w:bCs/>
              </w:rPr>
            </w:r>
            <w:r>
              <w:rPr>
                <w:rFonts w:eastAsia="Calibri"/>
                <w:b/>
                <w:bCs/>
              </w:rPr>
            </w:r>
            <w:r>
              <w:rPr>
                <w:rFonts w:eastAsia="Calibri"/>
                <w:b/>
                <w:bCs/>
              </w:rPr>
            </w:r>
          </w:p>
        </w:tc>
        <w:tc>
          <w:tcPr>
            <w:tcW w:w="6374" w:type="dxa"/>
            <w:textDirection w:val="lrTb"/>
            <w:noWrap w:val="false"/>
          </w:tcPr>
          <w:p>
            <w:pPr>
              <w:jc w:val="both"/>
              <w:rPr>
                <w:rFonts w:ascii="Times New Roman" w:hAnsi="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p>
            <w:pPr>
              <w:jc w:val="both"/>
              <w:rPr>
                <w:rFonts w:ascii="Times New Roman" w:hAnsi="Times New Roman" w:cs="Times New Roman"/>
                <w:b/>
                <w:bCs/>
                <w:highlight w:val="none"/>
              </w:rPr>
            </w:pPr>
            <w:r>
              <w:rPr>
                <w:rFonts w:ascii="Times New Roman" w:hAnsi="Times New Roman" w:eastAsia="Times New Roman" w:cs="Times New Roman"/>
                <w:b/>
                <w:bCs/>
                <w:lang w:eastAsia="en-US"/>
              </w:rPr>
            </w:r>
            <w:r>
              <w:rPr>
                <w:rFonts w:ascii="Times New Roman" w:hAnsi="Times New Roman" w:eastAsia="Times New Roman" w:cs="Times New Roman"/>
                <w:b/>
                <w:bCs/>
                <w:sz w:val="24"/>
              </w:rPr>
              <w:t xml:space="preserve">469 924 руб. 58  коп.</w:t>
            </w:r>
            <w:r>
              <w:rPr>
                <w:rFonts w:ascii="Times New Roman" w:hAnsi="Times New Roman" w:eastAsia="Times New Roman" w:cs="Times New Roman"/>
                <w:b/>
                <w:bCs/>
              </w:rPr>
              <w:t xml:space="preserve">без учета НДС, кроме того НДС.</w:t>
            </w:r>
            <w:r>
              <w:rPr>
                <w:rFonts w:ascii="Times New Roman" w:hAnsi="Times New Roman" w:eastAsia="Times New Roman" w:cs="Times New Roman"/>
                <w:b/>
                <w:bCs/>
                <w:highlight w:val="none"/>
              </w:rPr>
            </w:r>
            <w:r>
              <w:rPr>
                <w:rFonts w:ascii="Times New Roman" w:hAnsi="Times New Roman" w:eastAsia="Times New Roman" w:cs="Times New Roman"/>
                <w:b/>
                <w:bCs/>
                <w:highlight w:val="none"/>
              </w:rPr>
            </w:r>
          </w:p>
          <w:p>
            <w:pPr>
              <w:jc w:val="both"/>
              <w:rPr>
                <w:rFonts w:ascii="Times New Roman" w:hAnsi="Times New Roman" w:cs="Times New Roman"/>
                <w:b/>
                <w:bCs/>
              </w:rPr>
            </w:pPr>
            <w:r>
              <w:rPr>
                <w:rFonts w:ascii="Times New Roman" w:hAnsi="Times New Roman" w:eastAsia="Times New Roman" w:cs="Times New Roman"/>
                <w:b/>
                <w:bCs/>
                <w:highlight w:val="none"/>
              </w:rPr>
            </w:r>
            <w:r>
              <w:rPr>
                <w:rFonts w:ascii="Times New Roman" w:hAnsi="Times New Roman" w:eastAsia="Times New Roman" w:cs="Times New Roman"/>
                <w:b/>
                <w:bCs/>
              </w:rPr>
            </w:r>
            <w:r>
              <w:rPr>
                <w:rFonts w:ascii="Times New Roman" w:hAnsi="Times New Roman" w:eastAsia="Times New Roman" w:cs="Times New Roman"/>
                <w:b/>
                <w:bCs/>
              </w:rPr>
            </w:r>
          </w:p>
        </w:tc>
      </w:tr>
      <w:tr>
        <w:tblPrEx/>
        <w:trPr/>
        <w:tc>
          <w:tcPr>
            <w:tcW w:w="3681" w:type="dxa"/>
            <w:vMerge w:val="continue"/>
            <w:textDirection w:val="lrTb"/>
            <w:noWrap w:val="false"/>
          </w:tcPr>
          <w:p>
            <w:r/>
            <w:r/>
            <w:r/>
          </w:p>
        </w:tc>
        <w:tc>
          <w:tcPr>
            <w:tcW w:w="6374" w:type="dxa"/>
            <w:textDirection w:val="lrTb"/>
            <w:noWrap w:val="false"/>
          </w:tcPr>
          <w:p>
            <w:pPr>
              <w:pStyle w:val="873"/>
              <w:spacing w:after="0"/>
              <w:tabs>
                <w:tab w:val="left" w:pos="0" w:leader="none"/>
              </w:tabs>
              <w:rPr>
                <w:rFonts w:ascii="Times New Roman" w:hAnsi="Times New Roman" w:cs="Times New Roman"/>
                <w:b/>
                <w:bCs/>
              </w:rPr>
            </w:pPr>
            <w:r>
              <w:rPr>
                <w:rFonts w:ascii="Times New Roman" w:hAnsi="Times New Roman" w:eastAsia="Times New Roman" w:cs="Times New Roman"/>
                <w:b/>
                <w:bCs/>
                <w:lang w:eastAsia="en-US"/>
              </w:rPr>
            </w:r>
            <w:r>
              <w:rPr>
                <w:rFonts w:ascii="Times New Roman" w:hAnsi="Times New Roman" w:eastAsia="Times New Roman" w:cs="Times New Roman"/>
                <w:b/>
                <w:bCs/>
                <w:sz w:val="24"/>
              </w:rPr>
              <w:t xml:space="preserve">563 909 руб. 50 коп. </w:t>
            </w:r>
            <w:r>
              <w:rPr>
                <w:rFonts w:ascii="Times New Roman" w:hAnsi="Times New Roman" w:eastAsia="Times New Roman" w:cs="Times New Roman"/>
                <w:b/>
                <w:bCs/>
                <w:lang w:eastAsia="en-US"/>
              </w:rPr>
              <w:t xml:space="preserve"> </w:t>
            </w:r>
            <w:r>
              <w:rPr>
                <w:rFonts w:ascii="Times New Roman" w:hAnsi="Times New Roman" w:eastAsia="Times New Roman" w:cs="Times New Roman"/>
                <w:b/>
                <w:bCs/>
              </w:rPr>
              <w:t xml:space="preserve">с учетом НДС.</w:t>
            </w:r>
            <w:r>
              <w:rPr>
                <w:rFonts w:ascii="Times New Roman" w:hAnsi="Times New Roman" w:eastAsia="Times New Roman" w:cs="Times New Roman"/>
                <w:b/>
                <w:bCs/>
              </w:rPr>
            </w:r>
            <w:r>
              <w:rPr>
                <w:rFonts w:ascii="Times New Roman" w:hAnsi="Times New Roman" w:eastAsia="Times New Roman" w:cs="Times New Roman"/>
                <w:b/>
                <w:bCs/>
              </w:rPr>
            </w:r>
          </w:p>
          <w:p>
            <w:pPr>
              <w:pStyle w:val="873"/>
              <w:spacing w:after="0"/>
              <w:tabs>
                <w:tab w:val="left" w:pos="0" w:leader="none"/>
              </w:tabs>
              <w:rPr>
                <w:rFonts w:ascii="Times New Roman" w:hAnsi="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r>
      <w:tr>
        <w:tblPrEx/>
        <w:trPr/>
        <w:tc>
          <w:tcPr>
            <w:tcW w:w="3681" w:type="dxa"/>
            <w:vMerge w:val="restart"/>
            <w:textDirection w:val="lrTb"/>
            <w:noWrap w:val="false"/>
          </w:tcPr>
          <w:p>
            <w:pPr>
              <w:pStyle w:val="873"/>
              <w:jc w:val="left"/>
              <w:spacing w:after="0"/>
              <w:tabs>
                <w:tab w:val="left" w:pos="0" w:leader="none"/>
              </w:tabs>
              <w:rPr>
                <w:rFonts w:eastAsia="Calibri"/>
                <w:b/>
                <w:bCs/>
              </w:rPr>
            </w:pPr>
            <w:r>
              <w:rPr>
                <w:rFonts w:eastAsia="Calibri"/>
                <w:b/>
                <w:bCs/>
                <w:highlight w:val="none"/>
                <w:lang w:eastAsia="en-US"/>
              </w:rPr>
            </w:r>
            <w:r>
              <w:rPr>
                <w:rFonts w:eastAsia="Calibri"/>
                <w:b/>
                <w:bCs/>
              </w:rPr>
            </w:r>
            <w:r>
              <w:rPr>
                <w:rFonts w:eastAsia="Calibri"/>
                <w:b/>
                <w:bCs/>
              </w:rPr>
            </w:r>
          </w:p>
          <w:p>
            <w:pPr>
              <w:pStyle w:val="873"/>
              <w:jc w:val="left"/>
              <w:spacing w:after="0"/>
              <w:tabs>
                <w:tab w:val="left" w:pos="0" w:leader="none"/>
              </w:tabs>
              <w:rPr>
                <w:rFonts w:eastAsia="Calibri"/>
                <w:b/>
                <w:bCs/>
                <w:highlight w:val="none"/>
                <w:lang w:eastAsia="en-US"/>
              </w:rPr>
            </w:pPr>
            <w:r>
              <w:rPr>
                <w:rFonts w:eastAsia="Calibri"/>
                <w:b/>
                <w:bCs/>
                <w:lang w:eastAsia="en-US"/>
              </w:rPr>
              <w:t xml:space="preserve">Минимальная цена предложения (цена отсечения):</w:t>
            </w:r>
            <w:r>
              <w:rPr>
                <w:rFonts w:eastAsia="Calibri"/>
                <w:b/>
                <w:bCs/>
                <w:highlight w:val="none"/>
                <w:lang w:eastAsia="en-US"/>
              </w:rPr>
            </w:r>
            <w:r>
              <w:rPr>
                <w:rFonts w:eastAsia="Calibri"/>
                <w:b/>
                <w:bCs/>
                <w:highlight w:val="none"/>
                <w:lang w:eastAsia="en-US"/>
              </w:rPr>
            </w:r>
          </w:p>
          <w:p>
            <w:pPr>
              <w:pStyle w:val="873"/>
              <w:jc w:val="left"/>
              <w:spacing w:after="0"/>
              <w:tabs>
                <w:tab w:val="left" w:pos="0" w:leader="none"/>
              </w:tabs>
              <w:rPr>
                <w:rFonts w:eastAsia="Calibri"/>
                <w:b/>
                <w:bCs/>
              </w:rPr>
            </w:pPr>
            <w:r>
              <w:rPr>
                <w:rFonts w:eastAsia="Calibri"/>
                <w:b/>
                <w:bCs/>
              </w:rPr>
            </w:r>
            <w:r>
              <w:rPr>
                <w:rFonts w:eastAsia="Calibri"/>
                <w:b/>
                <w:bCs/>
              </w:rPr>
            </w:r>
            <w:r>
              <w:rPr>
                <w:rFonts w:eastAsia="Calibri"/>
                <w:b/>
                <w:bCs/>
              </w:rPr>
            </w:r>
          </w:p>
        </w:tc>
        <w:tc>
          <w:tcPr>
            <w:tcW w:w="6374" w:type="dxa"/>
            <w:textDirection w:val="lrTb"/>
            <w:noWrap w:val="false"/>
          </w:tcPr>
          <w:p>
            <w:pPr>
              <w:jc w:val="both"/>
              <w:rPr>
                <w:rFonts w:ascii="Times New Roman" w:hAnsi="Times New Roman" w:cs="Times New Roman"/>
                <w:b/>
                <w:bCs/>
              </w:rPr>
            </w:pPr>
            <w:r>
              <w:rPr>
                <w:rFonts w:ascii="Times New Roman" w:hAnsi="Times New Roman" w:eastAsia="Times New Roman" w:cs="Times New Roman"/>
                <w:b/>
                <w:bCs/>
                <w:lang w:eastAsia="en-US"/>
              </w:rPr>
            </w:r>
            <w:r>
              <w:rPr>
                <w:rFonts w:ascii="Times New Roman" w:hAnsi="Times New Roman" w:eastAsia="Times New Roman" w:cs="Times New Roman"/>
                <w:b/>
                <w:bCs/>
                <w:lang w:eastAsia="en-US"/>
              </w:rPr>
            </w:r>
            <w:r>
              <w:rPr>
                <w:rFonts w:ascii="Times New Roman" w:hAnsi="Times New Roman" w:eastAsia="Times New Roman" w:cs="Times New Roman"/>
                <w:b/>
                <w:bCs/>
                <w:lang w:eastAsia="en-US"/>
              </w:rPr>
            </w:r>
          </w:p>
          <w:p>
            <w:pPr>
              <w:jc w:val="both"/>
              <w:rPr>
                <w:rFonts w:ascii="Times New Roman" w:hAnsi="Times New Roman" w:cs="Times New Roman"/>
                <w:b/>
                <w:bCs/>
                <w:highlight w:val="none"/>
              </w:rPr>
            </w:pPr>
            <w:r>
              <w:rPr>
                <w:rFonts w:ascii="Times New Roman" w:hAnsi="Times New Roman" w:eastAsia="Times New Roman" w:cs="Times New Roman"/>
                <w:b/>
                <w:bCs/>
                <w:lang w:eastAsia="en-US"/>
              </w:rPr>
              <w:t xml:space="preserve">328 947 руб. </w:t>
            </w:r>
            <w:r>
              <w:rPr>
                <w:rFonts w:ascii="Times New Roman" w:hAnsi="Times New Roman" w:eastAsia="Times New Roman" w:cs="Times New Roman"/>
                <w:b/>
                <w:bCs/>
                <w:lang w:eastAsia="en-US"/>
              </w:rPr>
              <w:t xml:space="preserve">21 </w:t>
            </w:r>
            <w:r>
              <w:rPr>
                <w:rFonts w:ascii="Times New Roman" w:hAnsi="Times New Roman" w:eastAsia="Times New Roman" w:cs="Times New Roman"/>
                <w:b/>
                <w:bCs/>
                <w:lang w:eastAsia="en-US"/>
              </w:rPr>
              <w:t xml:space="preserve">коп.,</w:t>
            </w:r>
            <w:r>
              <w:rPr>
                <w:rFonts w:ascii="Times New Roman" w:hAnsi="Times New Roman" w:eastAsia="Times New Roman" w:cs="Times New Roman"/>
                <w:b/>
                <w:bCs/>
                <w:lang w:eastAsia="en-US"/>
              </w:rPr>
              <w:t xml:space="preserve"> </w:t>
            </w:r>
            <w:r>
              <w:rPr>
                <w:rFonts w:ascii="Times New Roman" w:hAnsi="Times New Roman" w:eastAsia="Times New Roman" w:cs="Times New Roman"/>
                <w:b/>
                <w:bCs/>
              </w:rPr>
              <w:t xml:space="preserve">без учета НДС, кроме того НДС.</w:t>
            </w:r>
            <w:r>
              <w:rPr>
                <w:rFonts w:ascii="Times New Roman" w:hAnsi="Times New Roman" w:eastAsia="Times New Roman" w:cs="Times New Roman"/>
                <w:b/>
                <w:bCs/>
                <w:highlight w:val="none"/>
              </w:rPr>
            </w:r>
            <w:r>
              <w:rPr>
                <w:rFonts w:ascii="Times New Roman" w:hAnsi="Times New Roman" w:eastAsia="Times New Roman" w:cs="Times New Roman"/>
                <w:b/>
                <w:bCs/>
                <w:highlight w:val="none"/>
              </w:rPr>
            </w:r>
          </w:p>
          <w:p>
            <w:pPr>
              <w:jc w:val="both"/>
              <w:rPr>
                <w:rFonts w:ascii="Times New Roman" w:hAnsi="Times New Roman" w:cs="Times New Roman"/>
                <w:b/>
                <w:bCs/>
              </w:rPr>
            </w:pPr>
            <w:r>
              <w:rPr>
                <w:rFonts w:ascii="Times New Roman" w:hAnsi="Times New Roman" w:eastAsia="Times New Roman" w:cs="Times New Roman"/>
                <w:b/>
                <w:bCs/>
                <w:highlight w:val="none"/>
              </w:rPr>
            </w:r>
            <w:r>
              <w:rPr>
                <w:rFonts w:ascii="Times New Roman" w:hAnsi="Times New Roman" w:eastAsia="Times New Roman" w:cs="Times New Roman"/>
                <w:b/>
                <w:bCs/>
              </w:rPr>
            </w:r>
            <w:r>
              <w:rPr>
                <w:rFonts w:ascii="Times New Roman" w:hAnsi="Times New Roman" w:eastAsia="Times New Roman" w:cs="Times New Roman"/>
                <w:b/>
                <w:bCs/>
              </w:rPr>
            </w:r>
          </w:p>
        </w:tc>
      </w:tr>
      <w:tr>
        <w:tblPrEx/>
        <w:trPr/>
        <w:tc>
          <w:tcPr>
            <w:tcW w:w="3681" w:type="dxa"/>
            <w:vMerge w:val="continue"/>
            <w:textDirection w:val="lrTb"/>
            <w:noWrap w:val="false"/>
          </w:tcPr>
          <w:p>
            <w:r/>
            <w:r/>
            <w:r/>
          </w:p>
        </w:tc>
        <w:tc>
          <w:tcPr>
            <w:tcW w:w="6374" w:type="dxa"/>
            <w:textDirection w:val="lrTb"/>
            <w:noWrap w:val="false"/>
          </w:tcPr>
          <w:p>
            <w:pPr>
              <w:pStyle w:val="873"/>
              <w:spacing w:after="0"/>
              <w:tabs>
                <w:tab w:val="left" w:pos="0" w:leader="none"/>
              </w:tabs>
              <w:rPr>
                <w:rFonts w:ascii="Times New Roman" w:hAnsi="Times New Roman" w:cs="Times New Roman"/>
                <w:b/>
                <w:bCs/>
              </w:rPr>
            </w:pPr>
            <w:r>
              <w:rPr>
                <w:rFonts w:ascii="Times New Roman" w:hAnsi="Times New Roman" w:eastAsia="Times New Roman" w:cs="Times New Roman"/>
                <w:b/>
                <w:bCs/>
                <w:lang w:eastAsia="en-US"/>
              </w:rPr>
              <w:t xml:space="preserve">394 736 руб.</w:t>
            </w:r>
            <w:r>
              <w:rPr>
                <w:rFonts w:ascii="Times New Roman" w:hAnsi="Times New Roman" w:eastAsia="Times New Roman" w:cs="Times New Roman"/>
                <w:b/>
                <w:bCs/>
                <w:lang w:eastAsia="en-US"/>
              </w:rPr>
              <w:t xml:space="preserve"> 65 коп.  </w:t>
            </w:r>
            <w:r>
              <w:rPr>
                <w:rFonts w:ascii="Times New Roman" w:hAnsi="Times New Roman" w:eastAsia="Times New Roman" w:cs="Times New Roman"/>
                <w:b/>
                <w:bCs/>
              </w:rPr>
              <w:t xml:space="preserve">с учетом НДС.</w:t>
            </w:r>
            <w:r>
              <w:rPr>
                <w:rFonts w:ascii="Times New Roman" w:hAnsi="Times New Roman" w:eastAsia="Times New Roman" w:cs="Times New Roman"/>
                <w:b/>
                <w:bCs/>
              </w:rPr>
            </w:r>
            <w:r>
              <w:rPr>
                <w:rFonts w:ascii="Times New Roman" w:hAnsi="Times New Roman" w:eastAsia="Times New Roman" w:cs="Times New Roman"/>
                <w:b/>
                <w:bCs/>
              </w:rPr>
            </w:r>
          </w:p>
          <w:p>
            <w:pPr>
              <w:pStyle w:val="873"/>
              <w:spacing w:after="0"/>
              <w:tabs>
                <w:tab w:val="left" w:pos="0" w:leader="none"/>
              </w:tabs>
              <w:rPr>
                <w:rFonts w:ascii="Times New Roman" w:hAnsi="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r>
      <w:tr>
        <w:tblPrEx/>
        <w:trPr/>
        <w:tc>
          <w:tcPr>
            <w:tcW w:w="3681" w:type="dxa"/>
            <w:textDirection w:val="lrTb"/>
            <w:noWrap w:val="false"/>
          </w:tcPr>
          <w:p>
            <w:pPr>
              <w:pStyle w:val="873"/>
              <w:jc w:val="left"/>
              <w:spacing w:after="0"/>
              <w:tabs>
                <w:tab w:val="left" w:pos="0" w:leader="none"/>
              </w:tabs>
              <w:rPr>
                <w:rFonts w:eastAsia="Calibri"/>
                <w:b/>
                <w:bCs/>
              </w:rPr>
            </w:pPr>
            <w:r>
              <w:rPr>
                <w:rFonts w:eastAsia="Calibri"/>
                <w:b/>
                <w:bCs/>
                <w:lang w:eastAsia="en-US"/>
              </w:rPr>
              <w:t xml:space="preserve">Шаг понижения </w:t>
            </w:r>
            <w:r>
              <w:rPr>
                <w:rFonts w:eastAsia="Calibri"/>
                <w:b/>
                <w:bCs/>
                <w:lang w:eastAsia="en-US"/>
              </w:rPr>
              <w:t xml:space="preserve">цены:  </w:t>
            </w:r>
            <w:r>
              <w:rPr>
                <w:rFonts w:eastAsia="Calibri"/>
                <w:b/>
                <w:bCs/>
              </w:rPr>
            </w:r>
            <w:r>
              <w:rPr>
                <w:rFonts w:eastAsia="Calibri"/>
                <w:b/>
                <w:bCs/>
              </w:rPr>
            </w:r>
          </w:p>
        </w:tc>
        <w:tc>
          <w:tcPr>
            <w:tcW w:w="6374" w:type="dxa"/>
            <w:textDirection w:val="lrTb"/>
            <w:noWrap w:val="false"/>
          </w:tcPr>
          <w:p>
            <w:pPr>
              <w:jc w:val="both"/>
              <w:rPr>
                <w:rFonts w:ascii="Times New Roman" w:hAnsi="Times New Roman" w:cs="Times New Roman"/>
                <w:bCs/>
              </w:rPr>
            </w:pPr>
            <w:r>
              <w:rPr>
                <w:rFonts w:ascii="Times New Roman" w:hAnsi="Times New Roman" w:eastAsia="Times New Roman" w:cs="Times New Roman"/>
                <w:bCs/>
                <w:lang w:eastAsia="en-US"/>
              </w:rPr>
              <w:t xml:space="preserve">1% (один процент) от начальной цены лота.</w:t>
            </w:r>
            <w:r>
              <w:rPr>
                <w:rFonts w:ascii="Times New Roman" w:hAnsi="Times New Roman" w:eastAsia="Times New Roman" w:cs="Times New Roman"/>
                <w:bCs/>
                <w:lang w:eastAsia="en-US"/>
              </w:rPr>
            </w:r>
            <w:r>
              <w:rPr>
                <w:rFonts w:ascii="Times New Roman" w:hAnsi="Times New Roman" w:eastAsia="Times New Roman" w:cs="Times New Roman"/>
                <w:bCs/>
                <w:lang w:eastAsia="en-US"/>
              </w:rPr>
            </w:r>
          </w:p>
          <w:p>
            <w:pPr>
              <w:pStyle w:val="873"/>
              <w:spacing w:after="0"/>
              <w:tabs>
                <w:tab w:val="left" w:pos="0" w:leader="none"/>
              </w:tabs>
              <w:rPr>
                <w:rFonts w:ascii="Times New Roman" w:hAnsi="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r>
      <w:tr>
        <w:tblPrEx/>
        <w:trPr/>
        <w:tc>
          <w:tcPr>
            <w:tcW w:w="3681" w:type="dxa"/>
            <w:textDirection w:val="lrTb"/>
            <w:noWrap w:val="false"/>
          </w:tcPr>
          <w:p>
            <w:pPr>
              <w:pStyle w:val="873"/>
              <w:jc w:val="left"/>
              <w:spacing w:after="0"/>
              <w:tabs>
                <w:tab w:val="left" w:pos="0" w:leader="none"/>
              </w:tabs>
              <w:rPr>
                <w:rFonts w:eastAsia="Calibri"/>
                <w:b/>
                <w:bCs/>
              </w:rPr>
            </w:pPr>
            <w:r>
              <w:rPr>
                <w:rFonts w:eastAsia="Calibri"/>
                <w:b/>
                <w:bCs/>
                <w:lang w:eastAsia="en-US"/>
              </w:rPr>
              <w:t xml:space="preserve">Шаг повышения цены:</w:t>
            </w:r>
            <w:r>
              <w:rPr>
                <w:rFonts w:eastAsia="Calibri"/>
                <w:b/>
                <w:bCs/>
              </w:rPr>
            </w:r>
            <w:r>
              <w:rPr>
                <w:rFonts w:eastAsia="Calibri"/>
                <w:b/>
                <w:bCs/>
              </w:rPr>
            </w:r>
          </w:p>
        </w:tc>
        <w:tc>
          <w:tcPr>
            <w:tcW w:w="6374" w:type="dxa"/>
            <w:textDirection w:val="lrTb"/>
            <w:noWrap w:val="false"/>
          </w:tcPr>
          <w:p>
            <w:pPr>
              <w:jc w:val="both"/>
              <w:rPr>
                <w:rFonts w:ascii="Times New Roman" w:hAnsi="Times New Roman" w:cs="Times New Roman"/>
                <w:bCs/>
              </w:rPr>
            </w:pPr>
            <w:r>
              <w:rPr>
                <w:rFonts w:ascii="Times New Roman" w:hAnsi="Times New Roman" w:eastAsia="Times New Roman" w:cs="Times New Roman"/>
                <w:bCs/>
                <w:lang w:eastAsia="en-US"/>
              </w:rPr>
              <w:t xml:space="preserve">1 % (один процент) от начальной цены лота. </w:t>
            </w:r>
            <w:r>
              <w:rPr>
                <w:rFonts w:ascii="Times New Roman" w:hAnsi="Times New Roman" w:eastAsia="Times New Roman" w:cs="Times New Roman"/>
                <w:bCs/>
                <w:lang w:eastAsia="en-US"/>
              </w:rPr>
            </w:r>
            <w:r>
              <w:rPr>
                <w:rFonts w:ascii="Times New Roman" w:hAnsi="Times New Roman" w:eastAsia="Times New Roman" w:cs="Times New Roman"/>
                <w:bCs/>
                <w:lang w:eastAsia="en-US"/>
              </w:rPr>
            </w:r>
          </w:p>
          <w:p>
            <w:pPr>
              <w:jc w:val="both"/>
              <w:rPr>
                <w:rFonts w:ascii="Times New Roman" w:hAnsi="Times New Roman" w:cs="Times New Roman"/>
                <w:bCs/>
              </w:rPr>
            </w:pPr>
            <w:r>
              <w:rPr>
                <w:rFonts w:ascii="Times New Roman" w:hAnsi="Times New Roman" w:eastAsia="Times New Roman" w:cs="Times New Roman"/>
                <w:bCs/>
                <w:lang w:eastAsia="en-US"/>
              </w:rPr>
            </w:r>
            <w:r>
              <w:rPr>
                <w:rFonts w:ascii="Times New Roman" w:hAnsi="Times New Roman" w:eastAsia="Times New Roman" w:cs="Times New Roman"/>
                <w:bCs/>
                <w:lang w:eastAsia="en-US"/>
              </w:rPr>
            </w:r>
            <w:r>
              <w:rPr>
                <w:rFonts w:ascii="Times New Roman" w:hAnsi="Times New Roman" w:eastAsia="Times New Roman" w:cs="Times New Roman"/>
                <w:bCs/>
                <w:lang w:eastAsia="en-US"/>
              </w:rPr>
            </w:r>
          </w:p>
        </w:tc>
      </w:tr>
      <w:tr>
        <w:tblPrEx/>
        <w:trPr/>
        <w:tc>
          <w:tcPr>
            <w:tcW w:w="3681" w:type="dxa"/>
            <w:textDirection w:val="lrTb"/>
            <w:noWrap w:val="false"/>
          </w:tcPr>
          <w:p>
            <w:pPr>
              <w:pStyle w:val="873"/>
              <w:jc w:val="left"/>
              <w:spacing w:after="0"/>
              <w:tabs>
                <w:tab w:val="left" w:pos="0" w:leader="none"/>
              </w:tabs>
              <w:rPr>
                <w:rFonts w:eastAsia="Calibri"/>
                <w:b/>
                <w:bCs/>
                <w:lang w:eastAsia="en-US"/>
              </w:rPr>
            </w:pPr>
            <w:r>
              <w:rPr>
                <w:rFonts w:eastAsia="Calibri"/>
                <w:b/>
                <w:bCs/>
                <w:color w:val="000000"/>
                <w:lang w:eastAsia="en-US"/>
              </w:rPr>
              <w:t xml:space="preserve">Размер </w:t>
            </w:r>
            <w:r>
              <w:rPr>
                <w:rFonts w:eastAsia="Calibri"/>
                <w:b/>
                <w:bCs/>
                <w:color w:val="000000"/>
                <w:lang w:eastAsia="en-US"/>
              </w:rPr>
              <w:t xml:space="preserve">задатка:   </w:t>
            </w:r>
            <w:r>
              <w:rPr>
                <w:rFonts w:eastAsia="Calibri"/>
                <w:b/>
                <w:bCs/>
                <w:color w:val="000000"/>
                <w:lang w:eastAsia="en-US"/>
              </w:rPr>
              <w:t xml:space="preserve">           </w:t>
            </w:r>
            <w:r>
              <w:rPr>
                <w:rFonts w:eastAsia="Calibri"/>
                <w:b/>
                <w:bCs/>
                <w:lang w:eastAsia="en-US"/>
              </w:rPr>
            </w:r>
            <w:r>
              <w:rPr>
                <w:rFonts w:eastAsia="Calibri"/>
                <w:b/>
                <w:bCs/>
                <w:lang w:eastAsia="en-US"/>
              </w:rPr>
            </w:r>
          </w:p>
        </w:tc>
        <w:tc>
          <w:tcPr>
            <w:tcW w:w="6374" w:type="dxa"/>
            <w:textDirection w:val="lrTb"/>
            <w:noWrap w:val="false"/>
          </w:tcPr>
          <w:p>
            <w:pPr>
              <w:jc w:val="both"/>
              <w:tabs>
                <w:tab w:val="left" w:pos="0" w:leader="none"/>
              </w:tabs>
              <w:rPr>
                <w:rFonts w:ascii="Times New Roman" w:hAnsi="Times New Roman" w:cs="Times New Roman"/>
                <w:bCs/>
              </w:rPr>
            </w:pPr>
            <w:r>
              <w:rPr>
                <w:rFonts w:ascii="Times New Roman" w:hAnsi="Times New Roman" w:eastAsia="Times New Roman" w:cs="Times New Roman"/>
                <w:bCs/>
                <w:color w:val="000000"/>
                <w:lang w:eastAsia="en-US"/>
              </w:rPr>
              <w:t xml:space="preserve">10 </w:t>
            </w:r>
            <w:r>
              <w:rPr>
                <w:rFonts w:ascii="Times New Roman" w:hAnsi="Times New Roman" w:eastAsia="Times New Roman" w:cs="Times New Roman"/>
                <w:bCs/>
                <w:lang w:eastAsia="en-US"/>
              </w:rPr>
              <w:t xml:space="preserve">% (десять процентов) от начальной цены лота (НДС не облагается).</w:t>
            </w:r>
            <w:r>
              <w:rPr>
                <w:rFonts w:ascii="Times New Roman" w:hAnsi="Times New Roman" w:eastAsia="Times New Roman" w:cs="Times New Roman"/>
                <w:bCs/>
                <w:lang w:eastAsia="en-US"/>
              </w:rPr>
            </w:r>
            <w:r>
              <w:rPr>
                <w:rFonts w:ascii="Times New Roman" w:hAnsi="Times New Roman" w:eastAsia="Times New Roman" w:cs="Times New Roman"/>
                <w:bCs/>
                <w:lang w:eastAsia="en-US"/>
              </w:rPr>
            </w:r>
          </w:p>
        </w:tc>
      </w:tr>
    </w:tbl>
    <w:p>
      <w:r/>
      <w:r/>
    </w:p>
    <w:p>
      <w:pPr>
        <w:pStyle w:val="1_1728"/>
        <w:ind w:left="0" w:firstLine="0"/>
        <w:jc w:val="both"/>
        <w:tabs>
          <w:tab w:val="left" w:pos="0" w:leader="none"/>
        </w:tabs>
        <w:rPr>
          <w:rFonts w:ascii="Times New Roman" w:hAnsi="Times New Roman" w:cs="Times New Roman"/>
        </w:rPr>
      </w:pPr>
      <w:r>
        <w:rPr>
          <w:rFonts w:ascii="Times New Roman" w:hAnsi="Times New Roman" w:eastAsia="Times New Roman" w:cs="Times New Roman"/>
          <w:b/>
          <w:bCs/>
        </w:rPr>
        <w:t xml:space="preserve">10. Порядок внесения задатка и возврата: в соответствии с документацией о публичном предложении в электронной форме и регламентом ЭТП ГПБ </w:t>
      </w:r>
      <w:hyperlink r:id="rId17" w:tooltip="https://etp.gpb.ru/" w:history="1">
        <w:r>
          <w:rPr>
            <w:rStyle w:val="842"/>
            <w:rFonts w:ascii="Times New Roman" w:hAnsi="Times New Roman" w:eastAsia="Times New Roman" w:cs="Times New Roman"/>
            <w:b/>
            <w:bCs/>
          </w:rPr>
          <w:t xml:space="preserve">https://etp.gpb.ru/</w:t>
        </w:r>
      </w:hyperlink>
      <w:r>
        <w:rPr>
          <w:rFonts w:ascii="Times New Roman" w:hAnsi="Times New Roman" w:eastAsia="Times New Roman" w:cs="Times New Roman"/>
          <w:b/>
          <w:bCs/>
        </w:rPr>
        <w:t xml:space="preserve">.</w:t>
      </w:r>
      <w:r>
        <w:rPr>
          <w:rFonts w:ascii="Times New Roman" w:hAnsi="Times New Roman" w:eastAsia="Times New Roman" w:cs="Times New Roman"/>
        </w:rPr>
      </w:r>
      <w:r>
        <w:rPr>
          <w:rFonts w:ascii="Times New Roman" w:hAnsi="Times New Roman" w:eastAsia="Times New Roman" w:cs="Times New Roman"/>
        </w:rPr>
      </w:r>
    </w:p>
    <w:p>
      <w:pPr>
        <w:pStyle w:val="1_1728"/>
        <w:ind w:left="0" w:firstLine="0"/>
        <w:jc w:val="both"/>
        <w:tabs>
          <w:tab w:val="left" w:pos="0" w:leader="none"/>
        </w:tabs>
        <w:rPr>
          <w:rFonts w:ascii="Times New Roman" w:hAnsi="Times New Roman" w:cs="Times New Roman"/>
        </w:rPr>
      </w:pPr>
      <w:r>
        <w:rPr>
          <w:rFonts w:ascii="Times New Roman" w:hAnsi="Times New Roman" w:eastAsia="Times New Roman" w:cs="Times New Roman"/>
          <w:bCs/>
        </w:rPr>
        <w:t xml:space="preserve">11. Осмотр имущества</w:t>
      </w:r>
      <w:r>
        <w:rPr>
          <w:rFonts w:ascii="Times New Roman" w:hAnsi="Times New Roman" w:eastAsia="Times New Roman" w:cs="Times New Roman"/>
          <w:b/>
          <w:bCs/>
        </w:rPr>
        <w:t xml:space="preserve"> </w:t>
      </w:r>
      <w:r>
        <w:rPr>
          <w:rFonts w:ascii="Times New Roman" w:hAnsi="Times New Roman" w:eastAsia="Times New Roman" w:cs="Times New Roman"/>
        </w:rPr>
        <w:t xml:space="preserve">проводится по предварительной записи у Организатора продажи. Заявки на осмотр принимаются с даты начала приема заявок. </w:t>
      </w:r>
      <w:r>
        <w:rPr>
          <w:rFonts w:ascii="Times New Roman" w:hAnsi="Times New Roman" w:eastAsia="Times New Roman" w:cs="Times New Roman"/>
        </w:rPr>
      </w:r>
      <w:r>
        <w:rPr>
          <w:rFonts w:ascii="Times New Roman" w:hAnsi="Times New Roman" w:eastAsia="Times New Roman" w:cs="Times New Roman"/>
        </w:rPr>
      </w:r>
    </w:p>
    <w:p>
      <w:pPr>
        <w:jc w:val="both"/>
        <w:rPr>
          <w:rFonts w:ascii="Times New Roman" w:hAnsi="Times New Roman" w:cs="Times New Roman"/>
        </w:rPr>
      </w:pPr>
      <w:r>
        <w:rPr>
          <w:rFonts w:ascii="Times New Roman" w:hAnsi="Times New Roman" w:eastAsia="Times New Roman" w:cs="Times New Roman"/>
        </w:rPr>
        <w:t xml:space="preserve">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r>
        <w:rPr>
          <w:rFonts w:ascii="Times New Roman" w:hAnsi="Times New Roman" w:eastAsia="Times New Roman" w:cs="Times New Roman"/>
        </w:rPr>
      </w:r>
      <w:r>
        <w:rPr>
          <w:rFonts w:ascii="Times New Roman" w:hAnsi="Times New Roman" w:eastAsia="Times New Roman" w:cs="Times New Roman"/>
        </w:rPr>
      </w:r>
    </w:p>
    <w:p>
      <w:pPr>
        <w:ind w:left="0" w:firstLine="0"/>
        <w:jc w:val="both"/>
        <w:rPr>
          <w:rFonts w:ascii="Times New Roman" w:hAnsi="Times New Roman" w:cs="Times New Roman"/>
          <w:bCs/>
        </w:rPr>
      </w:pPr>
      <w:r>
        <w:rPr>
          <w:rFonts w:ascii="Times New Roman" w:hAnsi="Times New Roman" w:eastAsia="Times New Roman" w:cs="Times New Roman"/>
          <w:b/>
          <w:bCs/>
        </w:rPr>
        <w:t xml:space="preserve">12. Время ожидания ценовых предложений: </w:t>
      </w:r>
      <w:r>
        <w:rPr>
          <w:rFonts w:ascii="Times New Roman" w:hAnsi="Times New Roman" w:eastAsia="Times New Roman" w:cs="Times New Roman"/>
          <w:bCs/>
        </w:rPr>
        <w:t xml:space="preserve">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r>
        <w:rPr>
          <w:rFonts w:ascii="Times New Roman" w:hAnsi="Times New Roman" w:eastAsia="Times New Roman" w:cs="Times New Roman"/>
          <w:bCs/>
        </w:rPr>
      </w:r>
      <w:r>
        <w:rPr>
          <w:rFonts w:ascii="Times New Roman" w:hAnsi="Times New Roman" w:eastAsia="Times New Roman" w:cs="Times New Roman"/>
          <w:bCs/>
        </w:rPr>
      </w:r>
    </w:p>
    <w:p>
      <w:pPr>
        <w:ind w:left="0" w:firstLine="0"/>
        <w:jc w:val="both"/>
        <w:rPr>
          <w:rFonts w:ascii="Times New Roman" w:hAnsi="Times New Roman" w:cs="Times New Roman"/>
          <w:bCs/>
        </w:rPr>
      </w:pPr>
      <w:r>
        <w:rPr>
          <w:rFonts w:ascii="Times New Roman" w:hAnsi="Times New Roman" w:eastAsia="Times New Roman" w:cs="Times New Roman"/>
          <w:b/>
          <w:bCs/>
        </w:rPr>
        <w:t xml:space="preserve">13. Форма заявки: </w:t>
      </w:r>
      <w:r>
        <w:rPr>
          <w:rFonts w:ascii="Times New Roman" w:hAnsi="Times New Roman" w:eastAsia="Times New Roman" w:cs="Times New Roman"/>
          <w:bCs/>
        </w:rPr>
        <w:t xml:space="preserve">в соответствии с документацией процедуры публичного предложения в электронной форме и регламентом ЭТП ГПБ </w:t>
      </w:r>
      <w:hyperlink r:id="rId18" w:tooltip="https://etp.gpb.ru/" w:history="1">
        <w:r>
          <w:rPr>
            <w:rStyle w:val="842"/>
            <w:rFonts w:ascii="Times New Roman" w:hAnsi="Times New Roman" w:eastAsia="Times New Roman" w:cs="Times New Roman"/>
            <w:bCs/>
          </w:rPr>
          <w:t xml:space="preserve">https://etp.gpb.ru/</w:t>
        </w:r>
      </w:hyperlink>
      <w:r>
        <w:rPr>
          <w:rFonts w:ascii="Times New Roman" w:hAnsi="Times New Roman" w:eastAsia="Times New Roman" w:cs="Times New Roman"/>
          <w:bCs/>
        </w:rPr>
        <w:t xml:space="preserve">.</w:t>
      </w:r>
      <w:r>
        <w:rPr>
          <w:rFonts w:ascii="Times New Roman" w:hAnsi="Times New Roman" w:eastAsia="Times New Roman" w:cs="Times New Roman"/>
          <w:bCs/>
        </w:rPr>
      </w:r>
      <w:r>
        <w:rPr>
          <w:rFonts w:ascii="Times New Roman" w:hAnsi="Times New Roman" w:eastAsia="Times New Roman" w:cs="Times New Roman"/>
          <w:bCs/>
        </w:rPr>
      </w:r>
    </w:p>
    <w:p>
      <w:pPr>
        <w:ind w:left="0" w:firstLine="0"/>
        <w:jc w:val="both"/>
        <w:rPr>
          <w:rFonts w:ascii="Times New Roman" w:hAnsi="Times New Roman" w:cs="Times New Roman"/>
          <w:bCs/>
        </w:rPr>
      </w:pPr>
      <w:r>
        <w:rPr>
          <w:rFonts w:ascii="Times New Roman" w:hAnsi="Times New Roman" w:eastAsia="Times New Roman" w:cs="Times New Roman"/>
          <w:b/>
          <w:bCs/>
        </w:rPr>
        <w:t xml:space="preserve">14. Порядок подачи заявок:</w:t>
      </w:r>
      <w:r>
        <w:rPr>
          <w:rFonts w:ascii="Times New Roman" w:hAnsi="Times New Roman" w:eastAsia="Times New Roman" w:cs="Times New Roman"/>
          <w:bCs/>
        </w:rPr>
        <w:t xml:space="preserve"> в соответствии с документацией о публичном предложении в электронной форме и регламентом ЭТП ГПБ </w:t>
      </w:r>
      <w:hyperlink r:id="rId19" w:tooltip="https://etp.gpb.ru/" w:history="1">
        <w:r>
          <w:rPr>
            <w:rStyle w:val="842"/>
            <w:rFonts w:ascii="Times New Roman" w:hAnsi="Times New Roman" w:eastAsia="Times New Roman" w:cs="Times New Roman"/>
            <w:bCs/>
            <w:color w:val="auto"/>
          </w:rPr>
          <w:t xml:space="preserve">https://etp.gpb.ru/</w:t>
        </w:r>
      </w:hyperlink>
      <w:r>
        <w:rPr>
          <w:rFonts w:ascii="Times New Roman" w:hAnsi="Times New Roman" w:eastAsia="Times New Roman" w:cs="Times New Roman"/>
          <w:bCs/>
        </w:rPr>
      </w:r>
      <w:r>
        <w:rPr>
          <w:rFonts w:ascii="Times New Roman" w:hAnsi="Times New Roman" w:eastAsia="Times New Roman" w:cs="Times New Roman"/>
          <w:bCs/>
        </w:rPr>
      </w:r>
    </w:p>
    <w:p>
      <w:pPr>
        <w:jc w:val="both"/>
        <w:rPr>
          <w:rFonts w:ascii="Times New Roman" w:hAnsi="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jc w:val="center"/>
        <w:tabs>
          <w:tab w:val="left" w:pos="-720" w:leader="none"/>
          <w:tab w:val="left" w:pos="720" w:leader="none"/>
          <w:tab w:val="left" w:pos="900" w:leader="none"/>
        </w:tabs>
        <w:rPr>
          <w:rFonts w:ascii="Times New Roman" w:hAnsi="Times New Roman" w:cs="Times New Roman"/>
          <w:b/>
          <w:bCs/>
          <w:color w:val="000000"/>
        </w:rPr>
      </w:pPr>
      <w:r>
        <w:rPr>
          <w:rFonts w:ascii="Times New Roman" w:hAnsi="Times New Roman" w:eastAsia="Times New Roman" w:cs="Times New Roman"/>
          <w:b/>
          <w:bCs/>
          <w:color w:val="000000"/>
        </w:rPr>
        <w:t xml:space="preserve">УСЛОВИЯ ПРОВЕДЕНИЯ ПРОДАЖИ ПОСРЕДСТВОМ ПУБЛИЧНОГО ПРЕДЛОЖЕНИЯ</w:t>
      </w:r>
      <w:r>
        <w:rPr>
          <w:rFonts w:ascii="Times New Roman" w:hAnsi="Times New Roman" w:eastAsia="Times New Roman" w:cs="Times New Roman"/>
          <w:b/>
          <w:bCs/>
          <w:color w:val="000000"/>
        </w:rPr>
      </w:r>
      <w:r>
        <w:rPr>
          <w:rFonts w:ascii="Times New Roman" w:hAnsi="Times New Roman" w:eastAsia="Times New Roman" w:cs="Times New Roman"/>
          <w:b/>
          <w:bCs/>
          <w:color w:val="000000"/>
        </w:rPr>
      </w:r>
    </w:p>
    <w:p>
      <w:pPr>
        <w:ind w:firstLine="709"/>
        <w:jc w:val="center"/>
        <w:tabs>
          <w:tab w:val="left" w:pos="-720" w:leader="none"/>
          <w:tab w:val="left" w:pos="720" w:leader="none"/>
          <w:tab w:val="left" w:pos="900" w:leader="none"/>
        </w:tabs>
        <w:rPr>
          <w:rFonts w:ascii="Times New Roman" w:hAnsi="Times New Roman" w:cs="Times New Roman"/>
          <w:b/>
          <w:bCs/>
          <w:color w:val="000000"/>
        </w:rPr>
      </w:pPr>
      <w:r>
        <w:rPr>
          <w:rFonts w:ascii="Times New Roman" w:hAnsi="Times New Roman" w:eastAsia="Times New Roman" w:cs="Times New Roman"/>
          <w:b/>
          <w:bCs/>
          <w:color w:val="000000"/>
        </w:rPr>
      </w:r>
      <w:r>
        <w:rPr>
          <w:rFonts w:ascii="Times New Roman" w:hAnsi="Times New Roman" w:eastAsia="Times New Roman" w:cs="Times New Roman"/>
          <w:b/>
          <w:bCs/>
          <w:color w:val="000000"/>
        </w:rPr>
      </w:r>
      <w:r>
        <w:rPr>
          <w:rFonts w:ascii="Times New Roman" w:hAnsi="Times New Roman" w:eastAsia="Times New Roman" w:cs="Times New Roman"/>
          <w:b/>
          <w:bCs/>
          <w:color w:val="000000"/>
        </w:rPr>
      </w:r>
    </w:p>
    <w:p>
      <w:pPr>
        <w:contextualSpacing/>
        <w:ind w:left="709"/>
        <w:jc w:val="both"/>
        <w:spacing w:line="24" w:lineRule="atLeast"/>
        <w:tabs>
          <w:tab w:val="left" w:pos="1134" w:leader="none"/>
        </w:tabs>
        <w:rPr>
          <w:rFonts w:ascii="Times New Roman" w:hAnsi="Times New Roman" w:cs="Times New Roman"/>
          <w:b/>
        </w:rPr>
      </w:pPr>
      <w:r>
        <w:rPr>
          <w:rFonts w:ascii="Times New Roman" w:hAnsi="Times New Roman" w:eastAsia="Times New Roman" w:cs="Times New Roman"/>
          <w:b/>
        </w:rPr>
        <w:t xml:space="preserve">Подача заявки на участие в публичном предложении</w:t>
      </w:r>
      <w:r>
        <w:rPr>
          <w:rFonts w:ascii="Times New Roman" w:hAnsi="Times New Roman" w:eastAsia="Times New Roman" w:cs="Times New Roman"/>
          <w:b/>
        </w:rPr>
      </w:r>
      <w:r>
        <w:rPr>
          <w:rFonts w:ascii="Times New Roman" w:hAnsi="Times New Roman" w:eastAsia="Times New Roman" w:cs="Times New Roman"/>
          <w:b/>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rPr>
        <w:t xml:space="preserve">ЭТП ГПБ обеспечивает для Участников функционал подачи заявок на участие в публичном предложении.</w:t>
      </w:r>
      <w:r>
        <w:rPr>
          <w:rFonts w:ascii="Times New Roman" w:hAnsi="Times New Roman" w:eastAsia="Times New Roman" w:cs="Times New Roman"/>
        </w:rPr>
      </w:r>
      <w:r>
        <w:rPr>
          <w:rFonts w:ascii="Times New Roman" w:hAnsi="Times New Roman" w:eastAsia="Times New Roman" w:cs="Times New Roman"/>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rPr>
        <w:t xml:space="preserve">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r>
        <w:rPr>
          <w:rFonts w:ascii="Times New Roman" w:hAnsi="Times New Roman" w:eastAsia="Times New Roman" w:cs="Times New Roman"/>
        </w:rPr>
      </w:r>
      <w:r>
        <w:rPr>
          <w:rFonts w:ascii="Times New Roman" w:hAnsi="Times New Roman" w:eastAsia="Times New Roman" w:cs="Times New Roman"/>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rPr>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r>
        <w:rPr>
          <w:rFonts w:ascii="Times New Roman" w:hAnsi="Times New Roman" w:eastAsia="Times New Roman" w:cs="Times New Roman"/>
        </w:rPr>
      </w:r>
      <w:r>
        <w:rPr>
          <w:rFonts w:ascii="Times New Roman" w:hAnsi="Times New Roman" w:eastAsia="Times New Roman" w:cs="Times New Roman"/>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spacing w:val="6"/>
        </w:rPr>
      </w:pPr>
      <w:r>
        <w:rPr>
          <w:rFonts w:ascii="Times New Roman" w:hAnsi="Times New Roman" w:eastAsia="Times New Roman" w:cs="Times New Roman"/>
        </w:rPr>
        <w:t xml:space="preserve">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w:t>
      </w:r>
      <w:r>
        <w:rPr>
          <w:rFonts w:ascii="Times New Roman" w:hAnsi="Times New Roman" w:eastAsia="Times New Roman" w:cs="Times New Roman"/>
        </w:rPr>
        <w:t xml:space="preserve">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r>
        <w:rPr>
          <w:rFonts w:ascii="Times New Roman" w:hAnsi="Times New Roman" w:eastAsia="Times New Roman" w:cs="Times New Roman"/>
          <w:spacing w:val="6"/>
        </w:rPr>
      </w:r>
      <w:r>
        <w:rPr>
          <w:rFonts w:ascii="Times New Roman" w:hAnsi="Times New Roman" w:eastAsia="Times New Roman" w:cs="Times New Roman"/>
          <w:spacing w:val="6"/>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spacing w:val="6"/>
        </w:rPr>
      </w:pPr>
      <w:r>
        <w:rPr>
          <w:rFonts w:ascii="Times New Roman" w:hAnsi="Times New Roman" w:eastAsia="Times New Roman" w:cs="Times New Roman"/>
          <w:spacing w:val="6"/>
        </w:rPr>
        <w:t xml:space="preserve">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публичном предложении.</w:t>
      </w:r>
      <w:r>
        <w:rPr>
          <w:rFonts w:ascii="Times New Roman" w:hAnsi="Times New Roman" w:eastAsia="Times New Roman" w:cs="Times New Roman"/>
          <w:spacing w:val="6"/>
        </w:rPr>
      </w:r>
      <w:r>
        <w:rPr>
          <w:rFonts w:ascii="Times New Roman" w:hAnsi="Times New Roman" w:eastAsia="Times New Roman" w:cs="Times New Roman"/>
          <w:spacing w:val="6"/>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r>
        <w:rPr>
          <w:rFonts w:ascii="Times New Roman" w:hAnsi="Times New Roman" w:eastAsia="Times New Roman" w:cs="Times New Roman"/>
        </w:rPr>
      </w:r>
      <w:r>
        <w:rPr>
          <w:rFonts w:ascii="Times New Roman" w:hAnsi="Times New Roman" w:eastAsia="Times New Roman" w:cs="Times New Roman"/>
        </w:rPr>
      </w:r>
    </w:p>
    <w:p>
      <w:pPr>
        <w:numPr>
          <w:ilvl w:val="1"/>
          <w:numId w:val="17"/>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rPr>
        <w:t xml:space="preserve">Подача заявителем заявки на участие в п</w:t>
      </w:r>
      <w:r>
        <w:rPr>
          <w:rFonts w:ascii="Times New Roman" w:hAnsi="Times New Roman" w:eastAsia="Times New Roman" w:cs="Times New Roman"/>
        </w:rPr>
        <w:t xml:space="preserve">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r>
        <w:rPr>
          <w:rFonts w:ascii="Times New Roman" w:hAnsi="Times New Roman" w:eastAsia="Times New Roman" w:cs="Times New Roman"/>
        </w:rPr>
      </w:r>
      <w:r>
        <w:rPr>
          <w:rFonts w:ascii="Times New Roman" w:hAnsi="Times New Roman" w:eastAsia="Times New Roman" w:cs="Times New Roman"/>
        </w:rPr>
      </w:r>
    </w:p>
    <w:p>
      <w:pPr>
        <w:contextualSpacing/>
        <w:ind w:left="709"/>
        <w:jc w:val="both"/>
        <w:spacing w:line="24" w:lineRule="atLeast"/>
        <w:tabs>
          <w:tab w:val="left" w:pos="993" w:leader="none"/>
        </w:tabs>
        <w:rPr>
          <w:rFonts w:ascii="Times New Roman" w:hAnsi="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ind w:firstLine="709"/>
        <w:jc w:val="both"/>
        <w:spacing w:line="24" w:lineRule="atLeast"/>
        <w:tabs>
          <w:tab w:val="left" w:pos="1134" w:leader="none"/>
        </w:tabs>
        <w:rPr>
          <w:rFonts w:ascii="Times New Roman" w:hAnsi="Times New Roman" w:cs="Times New Roman"/>
          <w:b/>
          <w:color w:val="000000"/>
        </w:rPr>
      </w:pPr>
      <w:r>
        <w:rPr>
          <w:rFonts w:ascii="Times New Roman" w:hAnsi="Times New Roman" w:eastAsia="Times New Roman" w:cs="Times New Roman"/>
          <w:b/>
          <w:color w:val="000000"/>
        </w:rPr>
        <w:t xml:space="preserve">Требования к Участникам</w:t>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w:t>
      </w:r>
      <w:r>
        <w:rPr>
          <w:rFonts w:ascii="Times New Roman" w:hAnsi="Times New Roman" w:eastAsia="Times New Roman" w:cs="Times New Roman"/>
          <w:color w:val="000000"/>
        </w:rPr>
        <w:t xml:space="preserve">ГПБ  </w:t>
      </w:r>
      <w:hyperlink r:id="rId20" w:tooltip="https://etp.gpb.ru/" w:history="1">
        <w:r>
          <w:rPr>
            <w:rStyle w:val="842"/>
            <w:rFonts w:ascii="Times New Roman" w:hAnsi="Times New Roman" w:eastAsia="Times New Roman" w:cs="Times New Roman"/>
            <w:color w:val="0563c1"/>
          </w:rPr>
          <w:t xml:space="preserve">https://etp.gpb.ru/</w:t>
        </w:r>
      </w:hyperlink>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2. В установленный в извещении и документации срок предоставить: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w:t>
      </w:r>
      <w:r>
        <w:rPr>
          <w:rFonts w:ascii="Times New Roman" w:hAnsi="Times New Roman" w:eastAsia="Times New Roman" w:cs="Times New Roman"/>
          <w:color w:val="000000"/>
        </w:rPr>
        <w:t xml:space="preserve">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и приложить следующие документы: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б) сканированну</w:t>
      </w:r>
      <w:r>
        <w:rPr>
          <w:rFonts w:ascii="Times New Roman" w:hAnsi="Times New Roman" w:eastAsia="Times New Roman" w:cs="Times New Roman"/>
          <w:color w:val="000000"/>
        </w:rPr>
        <w:t xml:space="preserve">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w:t>
      </w:r>
      <w:r>
        <w:rPr>
          <w:rFonts w:ascii="Times New Roman" w:hAnsi="Times New Roman" w:eastAsia="Times New Roman" w:cs="Times New Roman"/>
          <w:color w:val="000000"/>
        </w:rPr>
        <w:t xml:space="preserve">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b/>
          <w:color w:val="000000"/>
        </w:rPr>
      </w:pPr>
      <w:r>
        <w:rPr>
          <w:rFonts w:ascii="Times New Roman" w:hAnsi="Times New Roman" w:eastAsia="Times New Roman" w:cs="Times New Roman"/>
          <w:b/>
          <w:color w:val="000000"/>
        </w:rPr>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ind w:firstLine="709"/>
        <w:jc w:val="both"/>
        <w:spacing w:line="24" w:lineRule="atLeast"/>
        <w:tabs>
          <w:tab w:val="left" w:pos="1134" w:leader="none"/>
        </w:tabs>
        <w:rPr>
          <w:rFonts w:ascii="Times New Roman" w:hAnsi="Times New Roman" w:cs="Times New Roman"/>
          <w:b/>
          <w:bCs/>
          <w:color w:val="000000"/>
        </w:rPr>
      </w:pPr>
      <w:r>
        <w:rPr>
          <w:rFonts w:ascii="Times New Roman" w:hAnsi="Times New Roman" w:eastAsia="Times New Roman" w:cs="Times New Roman"/>
          <w:b/>
          <w:color w:val="000000"/>
          <w:highlight w:val="none"/>
        </w:rPr>
      </w:r>
      <w:r>
        <w:rPr>
          <w:rFonts w:ascii="Times New Roman" w:hAnsi="Times New Roman" w:eastAsia="Times New Roman" w:cs="Times New Roman"/>
          <w:b/>
          <w:color w:val="000000"/>
          <w:highlight w:val="none"/>
        </w:rPr>
      </w:r>
    </w:p>
    <w:p>
      <w:pPr>
        <w:ind w:firstLine="709"/>
        <w:jc w:val="both"/>
        <w:spacing w:line="24" w:lineRule="atLeast"/>
        <w:tabs>
          <w:tab w:val="left" w:pos="1134" w:leader="none"/>
        </w:tabs>
        <w:rPr>
          <w:rFonts w:ascii="Times New Roman" w:hAnsi="Times New Roman" w:eastAsia="Times New Roman" w:cs="Times New Roman"/>
          <w:b/>
          <w:bCs/>
          <w:color w:val="000000"/>
          <w:highlight w:val="none"/>
        </w:rPr>
      </w:pPr>
      <w:r>
        <w:rPr>
          <w:rFonts w:ascii="Times New Roman" w:hAnsi="Times New Roman" w:eastAsia="Times New Roman" w:cs="Times New Roman"/>
          <w:b/>
          <w:color w:val="000000"/>
        </w:rPr>
        <w:t xml:space="preserve">Юридические лица дополнительно представляют:</w:t>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г) нотариально удостоверенную копию свидетельства о внесении записи в Единый государственный реестр юридических лиц.</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д) нотариально удостоверенную копию свидетельства о постановке на учет в налоговом органе.</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е) сканированную копию согласия на совершение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w:t>
      </w:r>
      <w:r>
        <w:rPr>
          <w:rFonts w:ascii="Times New Roman" w:hAnsi="Times New Roman" w:eastAsia="Times New Roman" w:cs="Times New Roman"/>
          <w:color w:val="000000"/>
        </w:rPr>
        <w:t xml:space="preserve">ованностью установлено законодательством РФ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w:t>
      </w:r>
      <w:r>
        <w:rPr>
          <w:rFonts w:ascii="Times New Roman" w:hAnsi="Times New Roman" w:eastAsia="Times New Roman" w:cs="Times New Roman"/>
          <w:color w:val="000000"/>
        </w:rPr>
        <w:t xml:space="preserve">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ж) сканированную копию документа, подтверждающего полномочия руководителя;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з) доверенность или иной документ, подтверждающий полномочия лица, действовать от имени заявителя (в случае подачи заявки уполномоченным лицом);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color w:val="000000"/>
        </w:rPr>
      </w:pPr>
      <w:r>
        <w:rPr>
          <w:rFonts w:ascii="Times New Roman" w:hAnsi="Times New Roman" w:eastAsia="Times New Roman" w:cs="Times New Roman"/>
          <w:color w:val="000000"/>
          <w:lang w:eastAsia="en-US"/>
        </w:rPr>
        <w:t xml:space="preserve">3.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r>
        <w:rPr>
          <w:rFonts w:ascii="Times New Roman" w:hAnsi="Times New Roman" w:eastAsia="Times New Roman" w:cs="Times New Roman"/>
          <w:color w:val="000000"/>
          <w:lang w:eastAsia="en-US"/>
        </w:rPr>
      </w:r>
      <w:r>
        <w:rPr>
          <w:rFonts w:ascii="Times New Roman" w:hAnsi="Times New Roman" w:eastAsia="Times New Roman" w:cs="Times New Roman"/>
          <w:color w:val="000000"/>
          <w:lang w:eastAsia="en-US"/>
        </w:rPr>
      </w:r>
    </w:p>
    <w:p>
      <w:pPr>
        <w:ind w:firstLine="709"/>
        <w:jc w:val="both"/>
        <w:spacing w:line="24" w:lineRule="atLeast"/>
        <w:tabs>
          <w:tab w:val="left" w:pos="1134" w:leader="none"/>
        </w:tabs>
        <w:rPr>
          <w:rFonts w:ascii="Times New Roman" w:hAnsi="Times New Roman" w:cs="Times New Roman"/>
          <w:b/>
          <w:color w:val="000000"/>
        </w:rPr>
      </w:pPr>
      <w:r>
        <w:rPr>
          <w:rFonts w:ascii="Times New Roman" w:hAnsi="Times New Roman" w:eastAsia="Times New Roman" w:cs="Times New Roman"/>
          <w:b/>
          <w:color w:val="000000"/>
        </w:rPr>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ind w:firstLine="709"/>
        <w:jc w:val="both"/>
        <w:spacing w:line="24" w:lineRule="atLeast"/>
        <w:tabs>
          <w:tab w:val="left" w:pos="1134" w:leader="none"/>
        </w:tabs>
        <w:rPr>
          <w:rFonts w:ascii="Times New Roman" w:hAnsi="Times New Roman" w:cs="Times New Roman"/>
          <w:b/>
          <w:color w:val="000000"/>
        </w:rPr>
      </w:pPr>
      <w:r>
        <w:rPr>
          <w:rFonts w:ascii="Times New Roman" w:hAnsi="Times New Roman" w:eastAsia="Times New Roman" w:cs="Times New Roman"/>
          <w:b/>
          <w:color w:val="000000"/>
        </w:rPr>
        <w:t xml:space="preserve">Рассмотрение заявок и допуск к участию в публичном предложении</w:t>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открытой части ЭТП ГПБ.</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На ЭТП ГПБ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bCs/>
          <w:color w:val="000000"/>
        </w:rPr>
        <w:t xml:space="preserve">Организатор производит рассмотрение заявок в срок рассмотрения, указанный им в извещении о проведении публичного предложения.</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bCs/>
          <w:color w:val="000000"/>
        </w:rPr>
        <w:t xml:space="preserve">По итогам рассмотрения заявок Организатор</w:t>
      </w:r>
      <w:r>
        <w:rPr>
          <w:rFonts w:ascii="Times New Roman" w:hAnsi="Times New Roman" w:eastAsia="Times New Roman" w:cs="Times New Roman"/>
          <w:color w:val="000000"/>
        </w:rPr>
        <w:t xml:space="preserve"> принимает решение о допуске (об отказе в допуске) Пользователей к участию в публичном </w:t>
      </w:r>
      <w:r>
        <w:rPr>
          <w:rFonts w:ascii="Times New Roman" w:hAnsi="Times New Roman" w:eastAsia="Times New Roman" w:cs="Times New Roman"/>
          <w:color w:val="000000"/>
        </w:rPr>
        <w:t xml:space="preserve">предолжении</w:t>
      </w:r>
      <w:r>
        <w:rPr>
          <w:rFonts w:ascii="Times New Roman" w:hAnsi="Times New Roman" w:eastAsia="Times New Roman" w:cs="Times New Roman"/>
          <w:color w:val="000000"/>
        </w:rPr>
        <w:t xml:space="preserve"> и формирует протокол рассмотрения заявок.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1"/>
          <w:numId w:val="18"/>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Участник не допускается к участию в публичном предложении в следующих случаях: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6"/>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заявка подана лицом, не уполномоченным Участником на осуществление таких действий;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6"/>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предоставлены не все документы по перечню, опубликованному в Информационном сообщении о проведении публичного предложения;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6"/>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участником предоставлены недостоверные сведения;</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6"/>
        </w:numPr>
        <w:contextualSpacing/>
        <w:ind w:left="0" w:firstLine="709"/>
        <w:jc w:val="both"/>
        <w:spacing w:after="3" w:line="24" w:lineRule="atLeast"/>
        <w:tabs>
          <w:tab w:val="left" w:pos="993" w:leader="none"/>
          <w:tab w:val="left" w:pos="1134" w:leader="none"/>
        </w:tabs>
        <w:rPr>
          <w:rFonts w:ascii="Times New Roman" w:hAnsi="Times New Roman" w:cs="Times New Roman"/>
          <w:color w:val="000000"/>
        </w:rPr>
      </w:pPr>
      <w:r>
        <w:rPr>
          <w:rFonts w:ascii="Times New Roman" w:hAnsi="Times New Roman" w:eastAsia="Times New Roman" w:cs="Times New Roman"/>
          <w:color w:val="000000"/>
        </w:rPr>
        <w:t xml:space="preserve">сумма задатка поступила на счет Организатора не в полном объеме (в </w:t>
      </w:r>
      <w:r>
        <w:rPr>
          <w:rFonts w:ascii="Times New Roman" w:hAnsi="Times New Roman" w:eastAsia="Times New Roman" w:cs="Times New Roman"/>
          <w:color w:val="000000"/>
        </w:rPr>
        <w:t xml:space="preserve">т.ч</w:t>
      </w:r>
      <w:r>
        <w:rPr>
          <w:rFonts w:ascii="Times New Roman" w:hAnsi="Times New Roman" w:eastAsia="Times New Roman" w:cs="Times New Roman"/>
          <w:color w:val="000000"/>
        </w:rPr>
        <w:t xml:space="preserve">. не поступила на счет Организатора) </w:t>
      </w:r>
      <w:r>
        <w:rPr>
          <w:rFonts w:ascii="Times New Roman" w:hAnsi="Times New Roman" w:eastAsia="Times New Roman" w:cs="Times New Roman"/>
          <w:color w:val="000000"/>
        </w:rPr>
        <w:t xml:space="preserve">или  поступила</w:t>
      </w:r>
      <w:r>
        <w:rPr>
          <w:rFonts w:ascii="Times New Roman" w:hAnsi="Times New Roman" w:eastAsia="Times New Roman" w:cs="Times New Roman"/>
          <w:color w:val="000000"/>
        </w:rPr>
        <w:t xml:space="preserve"> позднее установленного срока.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pacing w:line="24" w:lineRule="atLeast"/>
        <w:tabs>
          <w:tab w:val="left" w:pos="1134" w:leader="none"/>
        </w:tabs>
        <w:rPr>
          <w:rFonts w:ascii="Times New Roman" w:hAnsi="Times New Roman" w:cs="Times New Roman"/>
          <w:b/>
          <w:color w:val="000000"/>
        </w:rPr>
      </w:pPr>
      <w:r>
        <w:rPr>
          <w:rFonts w:ascii="Times New Roman" w:hAnsi="Times New Roman" w:eastAsia="Times New Roman" w:cs="Times New Roman"/>
          <w:b/>
          <w:color w:val="000000"/>
        </w:rPr>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ind w:firstLine="709"/>
        <w:jc w:val="both"/>
        <w:spacing w:line="24" w:lineRule="atLeast"/>
        <w:tabs>
          <w:tab w:val="left" w:pos="1134" w:leader="none"/>
        </w:tabs>
        <w:rPr>
          <w:rFonts w:ascii="Times New Roman" w:hAnsi="Times New Roman" w:cs="Times New Roman"/>
          <w:b/>
          <w:bCs/>
          <w:color w:val="000000"/>
        </w:rPr>
      </w:pPr>
      <w:r>
        <w:rPr>
          <w:rFonts w:ascii="Times New Roman" w:hAnsi="Times New Roman" w:eastAsia="Times New Roman" w:cs="Times New Roman"/>
          <w:b/>
          <w:color w:val="000000"/>
          <w:highlight w:val="none"/>
        </w:rPr>
      </w:r>
      <w:r>
        <w:rPr>
          <w:rFonts w:ascii="Times New Roman" w:hAnsi="Times New Roman" w:eastAsia="Times New Roman" w:cs="Times New Roman"/>
          <w:b/>
          <w:color w:val="000000"/>
          <w:highlight w:val="none"/>
        </w:rPr>
      </w:r>
    </w:p>
    <w:p>
      <w:pPr>
        <w:ind w:firstLine="709"/>
        <w:jc w:val="both"/>
        <w:spacing w:line="24" w:lineRule="atLeast"/>
        <w:tabs>
          <w:tab w:val="left" w:pos="1134" w:leader="none"/>
        </w:tabs>
        <w:rPr>
          <w:rFonts w:ascii="Times New Roman" w:hAnsi="Times New Roman" w:eastAsia="Times New Roman" w:cs="Times New Roman"/>
          <w:b/>
          <w:bCs/>
          <w:color w:val="000000"/>
          <w:highlight w:val="none"/>
        </w:rPr>
      </w:pPr>
      <w:r>
        <w:rPr>
          <w:rFonts w:ascii="Times New Roman" w:hAnsi="Times New Roman" w:eastAsia="Times New Roman" w:cs="Times New Roman"/>
          <w:b/>
          <w:color w:val="000000"/>
          <w:highlight w:val="none"/>
        </w:rPr>
      </w:r>
      <w:r>
        <w:rPr>
          <w:rFonts w:ascii="Times New Roman" w:hAnsi="Times New Roman" w:eastAsia="Times New Roman" w:cs="Times New Roman"/>
          <w:b/>
          <w:color w:val="000000"/>
          <w:highlight w:val="none"/>
        </w:rPr>
      </w:r>
    </w:p>
    <w:p>
      <w:pPr>
        <w:ind w:firstLine="709"/>
        <w:jc w:val="both"/>
        <w:spacing w:line="24" w:lineRule="atLeast"/>
        <w:tabs>
          <w:tab w:val="left" w:pos="1134" w:leader="none"/>
        </w:tabs>
        <w:rPr>
          <w:rFonts w:ascii="Times New Roman" w:hAnsi="Times New Roman" w:eastAsia="Times New Roman" w:cs="Times New Roman"/>
          <w:b/>
          <w:bCs/>
          <w:color w:val="000000"/>
          <w:highlight w:val="none"/>
        </w:rPr>
      </w:pPr>
      <w:r>
        <w:rPr>
          <w:rFonts w:ascii="Times New Roman" w:hAnsi="Times New Roman" w:eastAsia="Times New Roman" w:cs="Times New Roman"/>
          <w:b/>
          <w:color w:val="000000"/>
        </w:rPr>
        <w:t xml:space="preserve">Порядок проведения публичного предложения:</w:t>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numPr>
          <w:ilvl w:val="0"/>
          <w:numId w:val="19"/>
        </w:numPr>
        <w:contextualSpacing/>
        <w:ind w:left="0" w:firstLine="709"/>
        <w:jc w:val="both"/>
        <w:spacing w:after="3"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ЭТП ГПБ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w:t>
      </w:r>
      <w:r>
        <w:rPr>
          <w:rFonts w:ascii="Times New Roman" w:hAnsi="Times New Roman" w:eastAsia="Times New Roman" w:cs="Times New Roman"/>
          <w:color w:val="000000"/>
        </w:rPr>
        <w:t xml:space="preserve">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 ГПБ.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Сроки и шаг подачи ценовых предложений в ходе публичного предложения указывается Организатором в извещении о проведении публичного предложения.</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С момента начала проведения публичного предложения Участники вправе подать свои предложения о цене договора.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56" w:lineRule="auto"/>
        <w:tabs>
          <w:tab w:val="left" w:pos="993" w:leader="none"/>
        </w:tabs>
        <w:rPr>
          <w:rFonts w:ascii="Times New Roman" w:hAnsi="Times New Roman" w:cs="Times New Roman"/>
          <w:color w:val="000000"/>
        </w:rPr>
      </w:pPr>
      <w:r>
        <w:rPr>
          <w:rFonts w:ascii="Times New Roman" w:hAnsi="Times New Roman" w:eastAsia="Times New Roman" w:cs="Times New Roman"/>
          <w:color w:val="000000"/>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r>
        <w:rPr>
          <w:rFonts w:ascii="Times New Roman" w:hAnsi="Times New Roman" w:eastAsia="Times New Roman" w:cs="Times New Roman"/>
          <w:color w:val="000000"/>
        </w:rPr>
      </w:r>
      <w:r>
        <w:rPr>
          <w:rFonts w:ascii="Times New Roman" w:hAnsi="Times New Roman" w:eastAsia="Times New Roman" w:cs="Times New Roman"/>
          <w:color w:val="000000"/>
        </w:rPr>
      </w:r>
    </w:p>
    <w:p>
      <w:pPr>
        <w:numPr>
          <w:ilvl w:val="0"/>
          <w:numId w:val="19"/>
        </w:numPr>
        <w:contextualSpacing/>
        <w:ind w:left="0" w:firstLine="709"/>
        <w:jc w:val="both"/>
        <w:spacing w:after="3" w:line="256" w:lineRule="auto"/>
        <w:tabs>
          <w:tab w:val="left" w:pos="993" w:leader="none"/>
          <w:tab w:val="left" w:pos="1276" w:leader="none"/>
        </w:tabs>
        <w:rPr>
          <w:rFonts w:ascii="Times New Roman" w:hAnsi="Times New Roman" w:cs="Times New Roman"/>
          <w:color w:val="000000"/>
        </w:rPr>
      </w:pPr>
      <w:r>
        <w:rPr>
          <w:rFonts w:ascii="Times New Roman" w:hAnsi="Times New Roman" w:eastAsia="Times New Roman" w:cs="Times New Roman"/>
          <w:color w:val="000000"/>
        </w:rPr>
        <w:t xml:space="preserve">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tabs>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r>
        <w:rPr>
          <w:rFonts w:ascii="Times New Roman" w:hAnsi="Times New Roman" w:eastAsia="Times New Roman" w:cs="Times New Roman"/>
        </w:rPr>
      </w:r>
      <w:r>
        <w:rPr>
          <w:rFonts w:ascii="Times New Roman" w:hAnsi="Times New Roman" w:eastAsia="Times New Roman" w:cs="Times New Roman"/>
        </w:rPr>
      </w:r>
    </w:p>
    <w:p>
      <w:pPr>
        <w:contextualSpacing/>
        <w:ind w:left="709"/>
        <w:jc w:val="both"/>
        <w:tabs>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9. Каждое ценовое предложение, подаваемое в ходе публичного предложения, подписывается ЭП. </w:t>
      </w:r>
      <w:r>
        <w:rPr>
          <w:rFonts w:ascii="Times New Roman" w:hAnsi="Times New Roman" w:eastAsia="Times New Roman" w:cs="Times New Roman"/>
        </w:rPr>
      </w:r>
      <w:r>
        <w:rPr>
          <w:rFonts w:ascii="Times New Roman" w:hAnsi="Times New Roman" w:eastAsia="Times New Roman" w:cs="Times New Roman"/>
        </w:rPr>
      </w:r>
    </w:p>
    <w:p>
      <w:pPr>
        <w:ind w:firstLine="709"/>
        <w:jc w:val="both"/>
        <w:tabs>
          <w:tab w:val="num" w:pos="0" w:leader="none"/>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10. При подаче ценового предложения </w:t>
      </w:r>
      <w:r>
        <w:rPr>
          <w:rFonts w:ascii="Times New Roman" w:hAnsi="Times New Roman" w:eastAsia="Times New Roman" w:cs="Times New Roman"/>
        </w:rPr>
        <w:t xml:space="preserve">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r>
        <w:rPr>
          <w:rFonts w:ascii="Times New Roman" w:hAnsi="Times New Roman" w:eastAsia="Times New Roman" w:cs="Times New Roman"/>
        </w:rPr>
      </w:r>
      <w:r>
        <w:rPr>
          <w:rFonts w:ascii="Times New Roman" w:hAnsi="Times New Roman" w:eastAsia="Times New Roman" w:cs="Times New Roman"/>
        </w:rPr>
      </w:r>
    </w:p>
    <w:p>
      <w:pPr>
        <w:ind w:firstLine="709"/>
        <w:jc w:val="both"/>
        <w:tabs>
          <w:tab w:val="num" w:pos="0" w:leader="none"/>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11. В сл</w:t>
      </w:r>
      <w:r>
        <w:rPr>
          <w:rFonts w:ascii="Times New Roman" w:hAnsi="Times New Roman" w:eastAsia="Times New Roman" w:cs="Times New Roman"/>
        </w:rPr>
        <w:t xml:space="preserve">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w:t>
      </w:r>
      <w:r>
        <w:rPr>
          <w:rFonts w:ascii="Times New Roman" w:hAnsi="Times New Roman" w:eastAsia="Times New Roman" w:cs="Times New Roman"/>
        </w:rPr>
      </w:r>
      <w:r>
        <w:rPr>
          <w:rFonts w:ascii="Times New Roman" w:hAnsi="Times New Roman" w:eastAsia="Times New Roman" w:cs="Times New Roman"/>
        </w:rPr>
      </w:r>
    </w:p>
    <w:p>
      <w:pPr>
        <w:ind w:firstLine="709"/>
        <w:jc w:val="both"/>
        <w:tabs>
          <w:tab w:val="num" w:pos="0" w:leader="none"/>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r>
        <w:rPr>
          <w:rFonts w:ascii="Times New Roman" w:hAnsi="Times New Roman" w:eastAsia="Times New Roman" w:cs="Times New Roman"/>
        </w:rPr>
      </w:r>
      <w:r>
        <w:rPr>
          <w:rFonts w:ascii="Times New Roman" w:hAnsi="Times New Roman" w:eastAsia="Times New Roman" w:cs="Times New Roman"/>
        </w:rPr>
      </w:r>
    </w:p>
    <w:p>
      <w:pPr>
        <w:ind w:firstLine="709"/>
        <w:jc w:val="both"/>
        <w:tabs>
          <w:tab w:val="num" w:pos="0" w:leader="none"/>
          <w:tab w:val="left" w:pos="993" w:leader="none"/>
          <w:tab w:val="left" w:pos="1276" w:leader="none"/>
        </w:tabs>
        <w:rPr>
          <w:rFonts w:ascii="Times New Roman" w:hAnsi="Times New Roman" w:cs="Times New Roman"/>
        </w:rPr>
      </w:pPr>
      <w:r>
        <w:rPr>
          <w:rFonts w:ascii="Times New Roman" w:hAnsi="Times New Roman" w:eastAsia="Times New Roman" w:cs="Times New Roman"/>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r>
        <w:rPr>
          <w:rFonts w:ascii="Times New Roman" w:hAnsi="Times New Roman" w:eastAsia="Times New Roman" w:cs="Times New Roman"/>
        </w:rPr>
      </w:r>
      <w:r>
        <w:rPr>
          <w:rFonts w:ascii="Times New Roman" w:hAnsi="Times New Roman" w:eastAsia="Times New Roman" w:cs="Times New Roman"/>
        </w:rPr>
      </w:r>
    </w:p>
    <w:p>
      <w:pPr>
        <w:ind w:firstLine="709"/>
        <w:jc w:val="both"/>
        <w:spacing w:line="288" w:lineRule="auto"/>
        <w:tabs>
          <w:tab w:val="num" w:pos="0" w:leader="none"/>
          <w:tab w:val="left" w:pos="993" w:leader="none"/>
          <w:tab w:val="left" w:pos="1276" w:leader="none"/>
        </w:tabs>
        <w:rPr>
          <w:rFonts w:ascii="Times New Roman" w:hAnsi="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ind w:firstLine="709"/>
        <w:jc w:val="both"/>
        <w:spacing w:line="24" w:lineRule="atLeast"/>
        <w:tabs>
          <w:tab w:val="left" w:pos="993" w:leader="none"/>
        </w:tabs>
        <w:rPr>
          <w:rFonts w:ascii="Times New Roman" w:hAnsi="Times New Roman" w:cs="Times New Roman"/>
          <w:b/>
          <w:color w:val="000000"/>
        </w:rPr>
      </w:pPr>
      <w:r>
        <w:rPr>
          <w:rFonts w:ascii="Times New Roman" w:hAnsi="Times New Roman" w:eastAsia="Times New Roman" w:cs="Times New Roman"/>
          <w:b/>
          <w:color w:val="000000"/>
        </w:rPr>
        <w:t xml:space="preserve">Порядок проведения итогов:</w:t>
      </w:r>
      <w:r>
        <w:rPr>
          <w:rFonts w:ascii="Times New Roman" w:hAnsi="Times New Roman" w:eastAsia="Times New Roman" w:cs="Times New Roman"/>
          <w:b/>
          <w:color w:val="000000"/>
        </w:rPr>
      </w:r>
      <w:r>
        <w:rPr>
          <w:rFonts w:ascii="Times New Roman" w:hAnsi="Times New Roman" w:eastAsia="Times New Roman" w:cs="Times New Roman"/>
          <w:b/>
          <w:color w:val="000000"/>
        </w:rPr>
      </w:r>
    </w:p>
    <w:p>
      <w:pPr>
        <w:numPr>
          <w:ilvl w:val="0"/>
          <w:numId w:val="20"/>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numPr>
          <w:ilvl w:val="0"/>
          <w:numId w:val="20"/>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numPr>
          <w:ilvl w:val="0"/>
          <w:numId w:val="20"/>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По факту окончания публичного предложения Организатор публикует протокол подведения итогов.</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numPr>
          <w:ilvl w:val="0"/>
          <w:numId w:val="20"/>
        </w:numPr>
        <w:contextualSpacing/>
        <w:ind w:left="0" w:firstLine="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Торги признаются несостоявшимися в следующих случаях:</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contextualSpacing/>
        <w:ind w:left="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 при отсутствии заявок на участие в конкурентной процедуре, либо ни один из заявителей на участие не признан участником торгов;</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contextualSpacing/>
        <w:ind w:left="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 к участию в торгах допущен только один участник;</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contextualSpacing/>
        <w:ind w:left="709"/>
        <w:jc w:val="both"/>
        <w:spacing w:after="3" w:line="24" w:lineRule="atLeast"/>
        <w:tabs>
          <w:tab w:val="left" w:pos="993" w:leader="none"/>
        </w:tabs>
        <w:rPr>
          <w:rFonts w:ascii="Times New Roman" w:hAnsi="Times New Roman" w:cs="Times New Roman"/>
        </w:rPr>
      </w:pPr>
      <w:r>
        <w:rPr>
          <w:rFonts w:ascii="Times New Roman" w:hAnsi="Times New Roman" w:eastAsia="Times New Roman" w:cs="Times New Roman"/>
          <w:lang w:eastAsia="en-US"/>
        </w:rPr>
        <w:t xml:space="preserve">- ни один из участников не сделал ценовое предложение в ходе проведения конкурентной процедуры.</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contextualSpacing/>
        <w:ind w:firstLine="709"/>
        <w:jc w:val="both"/>
        <w:spacing w:after="3" w:line="24" w:lineRule="atLeast"/>
        <w:tabs>
          <w:tab w:val="left" w:pos="0" w:leader="none"/>
        </w:tabs>
        <w:rPr>
          <w:rFonts w:ascii="Times New Roman" w:hAnsi="Times New Roman" w:cs="Times New Roman"/>
        </w:rPr>
      </w:pPr>
      <w:r>
        <w:rPr>
          <w:rFonts w:ascii="Times New Roman" w:hAnsi="Times New Roman" w:eastAsia="Times New Roman" w:cs="Times New Roman"/>
          <w:lang w:eastAsia="en-US"/>
        </w:rPr>
        <w:t xml:space="preserve">В случае признания торгов несостоявшимися Организатором торгов формируется протокол о признании процедуры несостоявшейся</w:t>
      </w:r>
      <w:r>
        <w:rPr>
          <w:rFonts w:ascii="Times New Roman" w:hAnsi="Times New Roman" w:eastAsia="Times New Roman" w:cs="Times New Roman"/>
          <w:lang w:eastAsia="en-US"/>
        </w:rPr>
      </w:r>
      <w:r>
        <w:rPr>
          <w:rFonts w:ascii="Times New Roman" w:hAnsi="Times New Roman" w:eastAsia="Times New Roman" w:cs="Times New Roman"/>
          <w:lang w:eastAsia="en-US"/>
        </w:rPr>
      </w:r>
    </w:p>
    <w:p>
      <w:pPr>
        <w:ind w:firstLine="709"/>
        <w:jc w:val="both"/>
        <w:spacing w:line="24" w:lineRule="atLeast"/>
        <w:tabs>
          <w:tab w:val="left" w:pos="993" w:leader="none"/>
        </w:tabs>
        <w:rPr>
          <w:rFonts w:ascii="Times New Roman" w:hAnsi="Times New Roman" w:cs="Times New Roman"/>
          <w:b/>
          <w:bCs/>
          <w:color w:val="000000"/>
        </w:rPr>
      </w:pPr>
      <w:r>
        <w:rPr>
          <w:rFonts w:ascii="Times New Roman" w:hAnsi="Times New Roman" w:eastAsia="Times New Roman" w:cs="Times New Roman"/>
          <w:b/>
          <w:bCs/>
          <w:color w:val="000000"/>
        </w:rPr>
      </w:r>
      <w:r>
        <w:rPr>
          <w:rFonts w:ascii="Times New Roman" w:hAnsi="Times New Roman" w:eastAsia="Times New Roman" w:cs="Times New Roman"/>
          <w:b/>
          <w:bCs/>
          <w:color w:val="000000"/>
        </w:rPr>
      </w:r>
      <w:r>
        <w:rPr>
          <w:rFonts w:ascii="Times New Roman" w:hAnsi="Times New Roman" w:eastAsia="Times New Roman" w:cs="Times New Roman"/>
          <w:b/>
          <w:bCs/>
          <w:color w:val="000000"/>
        </w:rPr>
      </w:r>
    </w:p>
    <w:p>
      <w:pPr>
        <w:ind w:firstLine="709"/>
        <w:jc w:val="both"/>
        <w:spacing w:line="24" w:lineRule="atLeast"/>
        <w:tabs>
          <w:tab w:val="left" w:pos="993" w:leader="none"/>
        </w:tabs>
        <w:rPr>
          <w:rFonts w:ascii="Times New Roman" w:hAnsi="Times New Roman" w:cs="Times New Roman"/>
          <w:color w:val="000000"/>
        </w:rPr>
      </w:pPr>
      <w:r>
        <w:rPr>
          <w:rFonts w:ascii="Times New Roman" w:hAnsi="Times New Roman" w:eastAsia="Times New Roman" w:cs="Times New Roman"/>
          <w:b/>
          <w:bCs/>
          <w:color w:val="000000"/>
        </w:rPr>
        <w:t xml:space="preserve">Порядок заключения договора купли-продажи, порядок расчетов: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shd w:val="clear" w:color="auto" w:fill="ffffff"/>
        <w:rPr>
          <w:rFonts w:ascii="Times New Roman" w:hAnsi="Times New Roman" w:cs="Times New Roman"/>
        </w:rPr>
      </w:pPr>
      <w:r>
        <w:rPr>
          <w:rFonts w:ascii="Times New Roman" w:hAnsi="Times New Roman" w:eastAsia="Times New Roman" w:cs="Times New Roman"/>
        </w:rPr>
        <w:t xml:space="preserve">1. Договор купли-продажи Имущества заключается Продавцом с Победителем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rPr>
        <w:t xml:space="preserve"> в установленном законодательством порядке, в течение 15 (пятнадцати) дней с даты оформления протокола подведения итогов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rPr>
        <w:t xml:space="preserve">.</w:t>
      </w:r>
      <w:r>
        <w:rPr>
          <w:rFonts w:ascii="Times New Roman" w:hAnsi="Times New Roman" w:eastAsia="Times New Roman" w:cs="Times New Roman"/>
        </w:rPr>
      </w:r>
      <w:r>
        <w:rPr>
          <w:rFonts w:ascii="Times New Roman" w:hAnsi="Times New Roman" w:eastAsia="Times New Roman" w:cs="Times New Roman"/>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Продавцом аннулируются.</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tabs>
          <w:tab w:val="left" w:pos="993" w:leader="none"/>
        </w:tabs>
        <w:rPr>
          <w:rFonts w:ascii="Times New Roman" w:hAnsi="Times New Roman" w:cs="Times New Roman"/>
          <w:color w:val="000000"/>
        </w:rPr>
      </w:pPr>
      <w:r>
        <w:rPr>
          <w:rFonts w:ascii="Times New Roman" w:hAnsi="Times New Roman" w:eastAsia="Times New Roman" w:cs="Times New Roman"/>
          <w:color w:val="000000"/>
          <w:lang w:eastAsia="en-US"/>
        </w:rPr>
        <w:t xml:space="preserve">При уклонении (отказе) Победителя от исполнения условий договора купли-продажи, либо нарушения сроков оплаты по догово</w:t>
      </w:r>
      <w:r>
        <w:rPr>
          <w:rFonts w:ascii="Times New Roman" w:hAnsi="Times New Roman" w:eastAsia="Times New Roman" w:cs="Times New Roman"/>
          <w:color w:val="000000"/>
          <w:lang w:eastAsia="en-US"/>
        </w:rPr>
        <w:t xml:space="preserve">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r>
        <w:rPr>
          <w:rFonts w:ascii="Times New Roman" w:hAnsi="Times New Roman" w:eastAsia="Times New Roman" w:cs="Times New Roman"/>
          <w:color w:val="000000"/>
          <w:lang w:eastAsia="en-US"/>
        </w:rPr>
      </w:r>
      <w:r>
        <w:rPr>
          <w:rFonts w:ascii="Times New Roman" w:hAnsi="Times New Roman" w:eastAsia="Times New Roman" w:cs="Times New Roman"/>
          <w:color w:val="000000"/>
          <w:lang w:eastAsia="en-US"/>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t xml:space="preserve">В таком случае Продавец имеет право заключить договор купли-продажи Имущества с участниками публичного пред</w:t>
      </w:r>
      <w:r>
        <w:rPr>
          <w:rFonts w:ascii="Times New Roman" w:hAnsi="Times New Roman" w:eastAsia="Times New Roman" w:cs="Times New Roman"/>
          <w:color w:val="000000"/>
        </w:rPr>
        <w:t xml:space="preserve">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w:t>
      </w:r>
      <w:r>
        <w:rPr>
          <w:rFonts w:ascii="Times New Roman" w:hAnsi="Times New Roman" w:eastAsia="Times New Roman" w:cs="Times New Roman"/>
          <w:color w:val="000000"/>
        </w:rPr>
        <w:t xml:space="preserve">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w:t>
      </w:r>
      <w:r>
        <w:rPr>
          <w:rFonts w:ascii="Times New Roman" w:hAnsi="Times New Roman" w:eastAsia="Times New Roman" w:cs="Times New Roman"/>
          <w:color w:val="000000"/>
        </w:rPr>
        <w:t xml:space="preserve">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t xml:space="preserve">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w:t>
      </w:r>
      <w:r>
        <w:rPr>
          <w:rFonts w:ascii="Times New Roman" w:hAnsi="Times New Roman" w:eastAsia="Times New Roman" w:cs="Times New Roman"/>
          <w:color w:val="000000"/>
        </w:rPr>
        <w:t xml:space="preserve">ия Имущества может быть осуществлена путем направления Продавцом такому участнику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с ним заключается договор купли-продажи Имущества с учетом требований, указанных в п.1 настоящего раздела.  </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rPr>
          <w:rFonts w:ascii="Times New Roman" w:hAnsi="Times New Roman" w:cs="Times New Roman"/>
        </w:rPr>
      </w:pPr>
      <w:r>
        <w:rPr>
          <w:rFonts w:ascii="Times New Roman" w:hAnsi="Times New Roman" w:eastAsia="Times New Roman" w:cs="Times New Roman"/>
          <w:color w:val="000000"/>
        </w:rPr>
        <w:t xml:space="preserve">4. Оплата Имущества Покупателем осуществляется в соответствии с условиями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и в порядке и сроки, установленные договором купли-продажи Имущества.</w:t>
      </w:r>
      <w:r>
        <w:rPr>
          <w:rFonts w:ascii="Times New Roman" w:hAnsi="Times New Roman" w:eastAsia="Times New Roman" w:cs="Times New Roman"/>
        </w:rPr>
      </w:r>
      <w:r>
        <w:rPr>
          <w:rFonts w:ascii="Times New Roman" w:hAnsi="Times New Roman" w:eastAsia="Times New Roman" w:cs="Times New Roman"/>
        </w:rPr>
      </w:r>
    </w:p>
    <w:p>
      <w:pPr>
        <w:ind w:firstLine="709"/>
        <w:jc w:val="both"/>
        <w:rPr>
          <w:rFonts w:ascii="Times New Roman" w:hAnsi="Times New Roman" w:cs="Times New Roman"/>
        </w:rPr>
      </w:pPr>
      <w:r>
        <w:rPr>
          <w:rFonts w:ascii="Times New Roman" w:hAnsi="Times New Roman" w:eastAsia="Times New Roman" w:cs="Times New Roman"/>
          <w:color w:val="000000"/>
        </w:rPr>
        <w:t xml:space="preserve">5. Участникам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не ставшим победителями (за исключением случая заключения договора купли-продажи Имущества с единственным участником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в соответствии с п.3 настоящего раздела), суммы внесенных ими задатков возвращаются в срок не позднее 5 (пяти) рабочих дней с даты проведения </w:t>
      </w:r>
      <w:r>
        <w:rPr>
          <w:rFonts w:ascii="Times New Roman" w:hAnsi="Times New Roman" w:eastAsia="Times New Roman" w:cs="Times New Roman"/>
          <w:lang w:eastAsia="en-US"/>
        </w:rPr>
        <w:t xml:space="preserve">публичного предложения</w:t>
      </w:r>
      <w:r>
        <w:rPr>
          <w:rFonts w:ascii="Times New Roman" w:hAnsi="Times New Roman" w:eastAsia="Times New Roman" w:cs="Times New Roman"/>
          <w:color w:val="000000"/>
        </w:rPr>
        <w:t xml:space="preserve"> в соответствии с регламентом ЭТП ГПБ.</w:t>
      </w:r>
      <w:r>
        <w:rPr>
          <w:rFonts w:ascii="Times New Roman" w:hAnsi="Times New Roman" w:eastAsia="Times New Roman" w:cs="Times New Roman"/>
        </w:rPr>
      </w:r>
      <w:r>
        <w:rPr>
          <w:rFonts w:ascii="Times New Roman" w:hAnsi="Times New Roman" w:eastAsia="Times New Roman" w:cs="Times New Roman"/>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t xml:space="preserve">6. Переход права собственности на реализованное Имущество осуществляется в соответствии с договором купли-продажи Имущества.</w:t>
      </w:r>
      <w:r>
        <w:rPr>
          <w:rFonts w:ascii="Times New Roman" w:hAnsi="Times New Roman" w:eastAsia="Times New Roman" w:cs="Times New Roman"/>
          <w:color w:val="000000"/>
        </w:rPr>
      </w:r>
      <w:r>
        <w:rPr>
          <w:rFonts w:ascii="Times New Roman" w:hAnsi="Times New Roman" w:eastAsia="Times New Roman" w:cs="Times New Roman"/>
          <w:color w:val="000000"/>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r>
      <w:r>
        <w:rPr>
          <w:rFonts w:ascii="Times New Roman" w:hAnsi="Times New Roman" w:eastAsia="Times New Roman" w:cs="Times New Roman"/>
          <w:color w:val="000000"/>
        </w:rPr>
      </w:r>
      <w:r>
        <w:rPr>
          <w:rFonts w:ascii="Times New Roman" w:hAnsi="Times New Roman" w:eastAsia="Times New Roman" w:cs="Times New Roman"/>
          <w:color w:val="000000"/>
        </w:rPr>
      </w:r>
    </w:p>
    <w:p>
      <w:pPr>
        <w:pStyle w:val="701"/>
        <w:jc w:val="both"/>
        <w:tabs>
          <w:tab w:val="left" w:pos="548" w:leader="none"/>
        </w:tabs>
        <w:rPr>
          <w:rFonts w:ascii="Times New Roman" w:hAnsi="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ind w:firstLine="709"/>
        <w:jc w:val="both"/>
        <w:rPr>
          <w:rFonts w:ascii="Times New Roman" w:hAnsi="Times New Roman" w:cs="Times New Roman"/>
          <w:color w:val="000000"/>
        </w:rPr>
      </w:pPr>
      <w:r>
        <w:rPr>
          <w:rFonts w:ascii="Times New Roman" w:hAnsi="Times New Roman" w:eastAsia="Times New Roman" w:cs="Times New Roman"/>
          <w:color w:val="000000"/>
        </w:rPr>
      </w:r>
      <w:r>
        <w:rPr>
          <w:rFonts w:ascii="Times New Roman" w:hAnsi="Times New Roman" w:eastAsia="Times New Roman" w:cs="Times New Roman"/>
          <w:color w:val="000000"/>
        </w:rPr>
      </w:r>
      <w:r>
        <w:rPr>
          <w:rFonts w:ascii="Times New Roman" w:hAnsi="Times New Roman" w:eastAsia="Times New Roman" w:cs="Times New Roman"/>
          <w:color w:val="000000"/>
        </w:rPr>
      </w:r>
    </w:p>
    <w:p>
      <w:pPr>
        <w:rPr>
          <w:rFonts w:ascii="Times New Roman" w:hAnsi="Times New Roman" w:cs="Times New Roman"/>
        </w:rPr>
      </w:pPr>
      <w:r>
        <w:rPr>
          <w:rFonts w:ascii="Times New Roman" w:hAnsi="Times New Roman" w:eastAsia="Times New Roman" w:cs="Times New Roman"/>
        </w:rPr>
      </w:r>
      <w:r>
        <w:rPr>
          <w:rFonts w:ascii="Times New Roman" w:hAnsi="Times New Roman" w:eastAsia="Times New Roman" w:cs="Times New Roman"/>
        </w:rPr>
      </w:r>
    </w:p>
    <w:sectPr>
      <w:footnotePr/>
      <w:endnotePr/>
      <w:type w:val="nextPage"/>
      <w:pgSz w:w="11906" w:h="16838" w:orient="portrait"/>
      <w:pgMar w:top="1134" w:right="851" w:bottom="993"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FPEF">
    <w:panose1 w:val="020B0604020202020204"/>
  </w:font>
  <w:font w:name="Wingdings">
    <w:panose1 w:val="05000000000000000000"/>
  </w:font>
  <w:font w:name="Courier New">
    <w:panose1 w:val="02070309020205020404"/>
  </w:font>
  <w:font w:name="Symbol">
    <w:panose1 w:val="05050102010706020507"/>
  </w:font>
  <w:font w:name="Calibri">
    <w:panose1 w:val="020F0502020204030204"/>
  </w:font>
  <w:font w:name="Tahoma">
    <w:panose1 w:val="020B0604030504040204"/>
  </w:font>
  <w:font w:name="Times New Roman">
    <w:panose1 w:val="02020603050405020304"/>
  </w:font>
  <w:font w:name="HeliosCond">
    <w:panose1 w:val="020B0500000000000000"/>
  </w:font>
  <w:font w:name="PT Astra Serif">
    <w:panose1 w:val="020A0603040505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1068" w:hanging="360"/>
        <w:tabs>
          <w:tab w:val="num" w:pos="1068" w:leader="none"/>
        </w:tabs>
      </w:pPr>
    </w:lvl>
    <w:lvl w:ilvl="1">
      <w:start w:val="1"/>
      <w:numFmt w:val="lowerLetter"/>
      <w:isLgl w:val="false"/>
      <w:suff w:val="tab"/>
      <w:lvlText w:val="%2."/>
      <w:lvlJc w:val="left"/>
      <w:pPr>
        <w:ind w:left="1788" w:hanging="360"/>
        <w:tabs>
          <w:tab w:val="num" w:pos="1788" w:leader="none"/>
        </w:tabs>
      </w:pPr>
    </w:lvl>
    <w:lvl w:ilvl="2">
      <w:start w:val="1"/>
      <w:numFmt w:val="lowerRoman"/>
      <w:isLgl w:val="false"/>
      <w:suff w:val="tab"/>
      <w:lvlText w:val="%3."/>
      <w:lvlJc w:val="right"/>
      <w:pPr>
        <w:ind w:left="2508" w:hanging="180"/>
        <w:tabs>
          <w:tab w:val="num" w:pos="2508" w:leader="none"/>
        </w:tabs>
      </w:pPr>
    </w:lvl>
    <w:lvl w:ilvl="3">
      <w:start w:val="1"/>
      <w:numFmt w:val="decimal"/>
      <w:isLgl w:val="false"/>
      <w:suff w:val="tab"/>
      <w:lvlText w:val="%4."/>
      <w:lvlJc w:val="left"/>
      <w:pPr>
        <w:ind w:left="3228" w:hanging="360"/>
        <w:tabs>
          <w:tab w:val="num" w:pos="3228" w:leader="none"/>
        </w:tabs>
      </w:pPr>
    </w:lvl>
    <w:lvl w:ilvl="4">
      <w:start w:val="1"/>
      <w:numFmt w:val="lowerLetter"/>
      <w:isLgl w:val="false"/>
      <w:suff w:val="tab"/>
      <w:lvlText w:val="%5."/>
      <w:lvlJc w:val="left"/>
      <w:pPr>
        <w:ind w:left="3948" w:hanging="360"/>
        <w:tabs>
          <w:tab w:val="num" w:pos="3948" w:leader="none"/>
        </w:tabs>
      </w:pPr>
    </w:lvl>
    <w:lvl w:ilvl="5">
      <w:start w:val="1"/>
      <w:numFmt w:val="lowerRoman"/>
      <w:isLgl w:val="false"/>
      <w:suff w:val="tab"/>
      <w:lvlText w:val="%6."/>
      <w:lvlJc w:val="right"/>
      <w:pPr>
        <w:ind w:left="4668" w:hanging="180"/>
        <w:tabs>
          <w:tab w:val="num" w:pos="4668" w:leader="none"/>
        </w:tabs>
      </w:pPr>
    </w:lvl>
    <w:lvl w:ilvl="6">
      <w:start w:val="1"/>
      <w:numFmt w:val="decimal"/>
      <w:isLgl w:val="false"/>
      <w:suff w:val="tab"/>
      <w:lvlText w:val="%7."/>
      <w:lvlJc w:val="left"/>
      <w:pPr>
        <w:ind w:left="5388" w:hanging="360"/>
        <w:tabs>
          <w:tab w:val="num" w:pos="5388" w:leader="none"/>
        </w:tabs>
      </w:pPr>
    </w:lvl>
    <w:lvl w:ilvl="7">
      <w:start w:val="1"/>
      <w:numFmt w:val="lowerLetter"/>
      <w:isLgl w:val="false"/>
      <w:suff w:val="tab"/>
      <w:lvlText w:val="%8."/>
      <w:lvlJc w:val="left"/>
      <w:pPr>
        <w:ind w:left="6108" w:hanging="360"/>
        <w:tabs>
          <w:tab w:val="num" w:pos="6108" w:leader="none"/>
        </w:tabs>
      </w:pPr>
    </w:lvl>
    <w:lvl w:ilvl="8">
      <w:start w:val="1"/>
      <w:numFmt w:val="lowerRoman"/>
      <w:isLgl w:val="false"/>
      <w:suff w:val="tab"/>
      <w:lvlText w:val="%9."/>
      <w:lvlJc w:val="right"/>
      <w:pPr>
        <w:ind w:left="6828" w:hanging="180"/>
        <w:tabs>
          <w:tab w:val="num" w:pos="6828" w:leader="none"/>
        </w:tabs>
      </w:pPr>
    </w:lvl>
  </w:abstractNum>
  <w:abstractNum w:abstractNumId="3">
    <w:multiLevelType w:val="hybridMultilevel"/>
    <w:lvl w:ilvl="0">
      <w:start w:val="1"/>
      <w:numFmt w:val="decimal"/>
      <w:isLgl w:val="false"/>
      <w:suff w:val="tab"/>
      <w:lvlText w:val="%1."/>
      <w:lvlJc w:val="left"/>
      <w:pPr>
        <w:ind w:left="765" w:hanging="405"/>
        <w:tabs>
          <w:tab w:val="num" w:pos="765"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6">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7">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11">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12">
    <w:multiLevelType w:val="hybridMultilevel"/>
    <w:lvl w:ilvl="0">
      <w:start w:val="1"/>
      <w:numFmt w:val="decimal"/>
      <w:isLgl w:val="false"/>
      <w:suff w:val="tab"/>
      <w:lvlText w:val="%1."/>
      <w:lvlJc w:val="left"/>
      <w:pPr>
        <w:ind w:left="2073" w:hanging="360"/>
      </w:pPr>
      <w:rPr>
        <w:rFonts w:hint="default"/>
      </w:r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1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4">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6">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17">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18">
    <w:multiLevelType w:val="hybridMultilevel"/>
    <w:lvl w:ilvl="0">
      <w:start w:val="1"/>
      <w:numFmt w:val="decimal"/>
      <w:isLgl w:val="false"/>
      <w:suff w:val="tab"/>
      <w:lvlText w:val="%1."/>
      <w:lvlJc w:val="left"/>
      <w:pPr>
        <w:ind w:left="2073" w:hanging="360"/>
      </w:pPr>
      <w:rPr>
        <w:rFonts w:hint="default"/>
      </w:r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1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num w:numId="1">
    <w:abstractNumId w:val="2"/>
  </w:num>
  <w:num w:numId="2">
    <w:abstractNumId w:val="3"/>
  </w:num>
  <w:num w:numId="3">
    <w:abstractNumId w:val="1"/>
  </w:num>
  <w:num w:numId="4">
    <w:abstractNumId w:val="5"/>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82">
    <w:name w:val="Heading 1"/>
    <w:basedOn w:val="860"/>
    <w:next w:val="860"/>
    <w:link w:val="683"/>
    <w:uiPriority w:val="9"/>
    <w:qFormat/>
    <w:pPr>
      <w:keepLines/>
      <w:keepNext/>
      <w:spacing w:before="480" w:after="200"/>
      <w:outlineLvl w:val="0"/>
    </w:pPr>
    <w:rPr>
      <w:rFonts w:ascii="Arial" w:hAnsi="Arial" w:eastAsia="Arial" w:cs="Arial"/>
      <w:sz w:val="40"/>
      <w:szCs w:val="40"/>
    </w:rPr>
  </w:style>
  <w:style w:type="character" w:styleId="683">
    <w:name w:val="Heading 1 Char"/>
    <w:link w:val="682"/>
    <w:uiPriority w:val="9"/>
    <w:rPr>
      <w:rFonts w:ascii="Arial" w:hAnsi="Arial" w:eastAsia="Arial" w:cs="Arial"/>
      <w:sz w:val="40"/>
      <w:szCs w:val="40"/>
    </w:rPr>
  </w:style>
  <w:style w:type="paragraph" w:styleId="684">
    <w:name w:val="Heading 2"/>
    <w:basedOn w:val="860"/>
    <w:next w:val="860"/>
    <w:link w:val="685"/>
    <w:uiPriority w:val="9"/>
    <w:unhideWhenUsed/>
    <w:qFormat/>
    <w:pPr>
      <w:keepLines/>
      <w:keepNext/>
      <w:spacing w:before="360" w:after="200"/>
      <w:outlineLvl w:val="1"/>
    </w:pPr>
    <w:rPr>
      <w:rFonts w:ascii="Arial" w:hAnsi="Arial" w:eastAsia="Arial" w:cs="Arial"/>
      <w:sz w:val="34"/>
    </w:rPr>
  </w:style>
  <w:style w:type="character" w:styleId="685">
    <w:name w:val="Heading 2 Char"/>
    <w:link w:val="684"/>
    <w:uiPriority w:val="9"/>
    <w:rPr>
      <w:rFonts w:ascii="Arial" w:hAnsi="Arial" w:eastAsia="Arial" w:cs="Arial"/>
      <w:sz w:val="34"/>
    </w:rPr>
  </w:style>
  <w:style w:type="paragraph" w:styleId="686">
    <w:name w:val="Heading 3"/>
    <w:basedOn w:val="860"/>
    <w:next w:val="860"/>
    <w:link w:val="687"/>
    <w:uiPriority w:val="9"/>
    <w:unhideWhenUsed/>
    <w:qFormat/>
    <w:pPr>
      <w:keepLines/>
      <w:keepNext/>
      <w:spacing w:before="320" w:after="200"/>
      <w:outlineLvl w:val="2"/>
    </w:pPr>
    <w:rPr>
      <w:rFonts w:ascii="Arial" w:hAnsi="Arial" w:eastAsia="Arial" w:cs="Arial"/>
      <w:sz w:val="30"/>
      <w:szCs w:val="30"/>
    </w:rPr>
  </w:style>
  <w:style w:type="character" w:styleId="687">
    <w:name w:val="Heading 3 Char"/>
    <w:link w:val="686"/>
    <w:uiPriority w:val="9"/>
    <w:rPr>
      <w:rFonts w:ascii="Arial" w:hAnsi="Arial" w:eastAsia="Arial" w:cs="Arial"/>
      <w:sz w:val="30"/>
      <w:szCs w:val="30"/>
    </w:rPr>
  </w:style>
  <w:style w:type="paragraph" w:styleId="688">
    <w:name w:val="Heading 4"/>
    <w:basedOn w:val="860"/>
    <w:next w:val="860"/>
    <w:link w:val="689"/>
    <w:uiPriority w:val="9"/>
    <w:unhideWhenUsed/>
    <w:qFormat/>
    <w:pPr>
      <w:keepLines/>
      <w:keepNext/>
      <w:spacing w:before="320" w:after="200"/>
      <w:outlineLvl w:val="3"/>
    </w:pPr>
    <w:rPr>
      <w:rFonts w:ascii="Arial" w:hAnsi="Arial" w:eastAsia="Arial" w:cs="Arial"/>
      <w:b/>
      <w:bCs/>
      <w:sz w:val="26"/>
      <w:szCs w:val="26"/>
    </w:rPr>
  </w:style>
  <w:style w:type="character" w:styleId="689">
    <w:name w:val="Heading 4 Char"/>
    <w:link w:val="688"/>
    <w:uiPriority w:val="9"/>
    <w:rPr>
      <w:rFonts w:ascii="Arial" w:hAnsi="Arial" w:eastAsia="Arial" w:cs="Arial"/>
      <w:b/>
      <w:bCs/>
      <w:sz w:val="26"/>
      <w:szCs w:val="26"/>
    </w:rPr>
  </w:style>
  <w:style w:type="paragraph" w:styleId="690">
    <w:name w:val="Heading 5"/>
    <w:basedOn w:val="860"/>
    <w:next w:val="860"/>
    <w:link w:val="691"/>
    <w:uiPriority w:val="9"/>
    <w:unhideWhenUsed/>
    <w:qFormat/>
    <w:pPr>
      <w:keepLines/>
      <w:keepNext/>
      <w:spacing w:before="320" w:after="200"/>
      <w:outlineLvl w:val="4"/>
    </w:pPr>
    <w:rPr>
      <w:rFonts w:ascii="Arial" w:hAnsi="Arial" w:eastAsia="Arial" w:cs="Arial"/>
      <w:b/>
      <w:bCs/>
      <w:sz w:val="24"/>
      <w:szCs w:val="24"/>
    </w:rPr>
  </w:style>
  <w:style w:type="character" w:styleId="691">
    <w:name w:val="Heading 5 Char"/>
    <w:link w:val="690"/>
    <w:uiPriority w:val="9"/>
    <w:rPr>
      <w:rFonts w:ascii="Arial" w:hAnsi="Arial" w:eastAsia="Arial" w:cs="Arial"/>
      <w:b/>
      <w:bCs/>
      <w:sz w:val="24"/>
      <w:szCs w:val="24"/>
    </w:rPr>
  </w:style>
  <w:style w:type="paragraph" w:styleId="692">
    <w:name w:val="Heading 6"/>
    <w:basedOn w:val="860"/>
    <w:next w:val="860"/>
    <w:link w:val="693"/>
    <w:uiPriority w:val="9"/>
    <w:unhideWhenUsed/>
    <w:qFormat/>
    <w:pPr>
      <w:keepLines/>
      <w:keepNext/>
      <w:spacing w:before="320" w:after="200"/>
      <w:outlineLvl w:val="5"/>
    </w:pPr>
    <w:rPr>
      <w:rFonts w:ascii="Arial" w:hAnsi="Arial" w:eastAsia="Arial" w:cs="Arial"/>
      <w:b/>
      <w:bCs/>
      <w:sz w:val="22"/>
      <w:szCs w:val="22"/>
    </w:rPr>
  </w:style>
  <w:style w:type="character" w:styleId="693">
    <w:name w:val="Heading 6 Char"/>
    <w:link w:val="692"/>
    <w:uiPriority w:val="9"/>
    <w:rPr>
      <w:rFonts w:ascii="Arial" w:hAnsi="Arial" w:eastAsia="Arial" w:cs="Arial"/>
      <w:b/>
      <w:bCs/>
      <w:sz w:val="22"/>
      <w:szCs w:val="22"/>
    </w:rPr>
  </w:style>
  <w:style w:type="paragraph" w:styleId="694">
    <w:name w:val="Heading 7"/>
    <w:basedOn w:val="860"/>
    <w:next w:val="860"/>
    <w:link w:val="695"/>
    <w:uiPriority w:val="9"/>
    <w:unhideWhenUsed/>
    <w:qFormat/>
    <w:pPr>
      <w:keepLines/>
      <w:keepNext/>
      <w:spacing w:before="320" w:after="200"/>
      <w:outlineLvl w:val="6"/>
    </w:pPr>
    <w:rPr>
      <w:rFonts w:ascii="Arial" w:hAnsi="Arial" w:eastAsia="Arial" w:cs="Arial"/>
      <w:b/>
      <w:bCs/>
      <w:i/>
      <w:iCs/>
      <w:sz w:val="22"/>
      <w:szCs w:val="22"/>
    </w:rPr>
  </w:style>
  <w:style w:type="character" w:styleId="695">
    <w:name w:val="Heading 7 Char"/>
    <w:link w:val="694"/>
    <w:uiPriority w:val="9"/>
    <w:rPr>
      <w:rFonts w:ascii="Arial" w:hAnsi="Arial" w:eastAsia="Arial" w:cs="Arial"/>
      <w:b/>
      <w:bCs/>
      <w:i/>
      <w:iCs/>
      <w:sz w:val="22"/>
      <w:szCs w:val="22"/>
    </w:rPr>
  </w:style>
  <w:style w:type="paragraph" w:styleId="696">
    <w:name w:val="Heading 8"/>
    <w:basedOn w:val="860"/>
    <w:next w:val="860"/>
    <w:link w:val="697"/>
    <w:uiPriority w:val="9"/>
    <w:unhideWhenUsed/>
    <w:qFormat/>
    <w:pPr>
      <w:keepLines/>
      <w:keepNext/>
      <w:spacing w:before="320" w:after="200"/>
      <w:outlineLvl w:val="7"/>
    </w:pPr>
    <w:rPr>
      <w:rFonts w:ascii="Arial" w:hAnsi="Arial" w:eastAsia="Arial" w:cs="Arial"/>
      <w:i/>
      <w:iCs/>
      <w:sz w:val="22"/>
      <w:szCs w:val="22"/>
    </w:rPr>
  </w:style>
  <w:style w:type="character" w:styleId="697">
    <w:name w:val="Heading 8 Char"/>
    <w:link w:val="696"/>
    <w:uiPriority w:val="9"/>
    <w:rPr>
      <w:rFonts w:ascii="Arial" w:hAnsi="Arial" w:eastAsia="Arial" w:cs="Arial"/>
      <w:i/>
      <w:iCs/>
      <w:sz w:val="22"/>
      <w:szCs w:val="22"/>
    </w:rPr>
  </w:style>
  <w:style w:type="paragraph" w:styleId="698">
    <w:name w:val="Heading 9"/>
    <w:basedOn w:val="860"/>
    <w:next w:val="860"/>
    <w:link w:val="699"/>
    <w:uiPriority w:val="9"/>
    <w:unhideWhenUsed/>
    <w:qFormat/>
    <w:pPr>
      <w:keepLines/>
      <w:keepNext/>
      <w:spacing w:before="320" w:after="200"/>
      <w:outlineLvl w:val="8"/>
    </w:pPr>
    <w:rPr>
      <w:rFonts w:ascii="Arial" w:hAnsi="Arial" w:eastAsia="Arial" w:cs="Arial"/>
      <w:i/>
      <w:iCs/>
      <w:sz w:val="21"/>
      <w:szCs w:val="21"/>
    </w:rPr>
  </w:style>
  <w:style w:type="character" w:styleId="699">
    <w:name w:val="Heading 9 Char"/>
    <w:link w:val="698"/>
    <w:uiPriority w:val="9"/>
    <w:rPr>
      <w:rFonts w:ascii="Arial" w:hAnsi="Arial" w:eastAsia="Arial" w:cs="Arial"/>
      <w:i/>
      <w:iCs/>
      <w:sz w:val="21"/>
      <w:szCs w:val="21"/>
    </w:rPr>
  </w:style>
  <w:style w:type="paragraph" w:styleId="700">
    <w:name w:val="List Paragraph"/>
    <w:basedOn w:val="860"/>
    <w:uiPriority w:val="34"/>
    <w:qFormat/>
    <w:pPr>
      <w:contextualSpacing/>
      <w:ind w:left="720"/>
    </w:pPr>
  </w:style>
  <w:style w:type="paragraph" w:styleId="701">
    <w:name w:val="No Spacing"/>
    <w:uiPriority w:val="1"/>
    <w:qFormat/>
    <w:pPr>
      <w:spacing w:before="0" w:after="0" w:line="240" w:lineRule="auto"/>
    </w:pPr>
  </w:style>
  <w:style w:type="paragraph" w:styleId="702">
    <w:name w:val="Title"/>
    <w:basedOn w:val="860"/>
    <w:next w:val="860"/>
    <w:link w:val="703"/>
    <w:uiPriority w:val="10"/>
    <w:qFormat/>
    <w:pPr>
      <w:contextualSpacing/>
      <w:spacing w:before="300" w:after="200"/>
    </w:pPr>
    <w:rPr>
      <w:sz w:val="48"/>
      <w:szCs w:val="48"/>
    </w:rPr>
  </w:style>
  <w:style w:type="character" w:styleId="703">
    <w:name w:val="Title Char"/>
    <w:link w:val="702"/>
    <w:uiPriority w:val="10"/>
    <w:rPr>
      <w:sz w:val="48"/>
      <w:szCs w:val="48"/>
    </w:rPr>
  </w:style>
  <w:style w:type="paragraph" w:styleId="704">
    <w:name w:val="Subtitle"/>
    <w:basedOn w:val="860"/>
    <w:next w:val="860"/>
    <w:link w:val="705"/>
    <w:uiPriority w:val="11"/>
    <w:qFormat/>
    <w:pPr>
      <w:spacing w:before="200" w:after="200"/>
    </w:pPr>
    <w:rPr>
      <w:sz w:val="24"/>
      <w:szCs w:val="24"/>
    </w:rPr>
  </w:style>
  <w:style w:type="character" w:styleId="705">
    <w:name w:val="Subtitle Char"/>
    <w:link w:val="704"/>
    <w:uiPriority w:val="11"/>
    <w:rPr>
      <w:sz w:val="24"/>
      <w:szCs w:val="24"/>
    </w:rPr>
  </w:style>
  <w:style w:type="paragraph" w:styleId="706">
    <w:name w:val="Quote"/>
    <w:basedOn w:val="860"/>
    <w:next w:val="860"/>
    <w:link w:val="707"/>
    <w:uiPriority w:val="29"/>
    <w:qFormat/>
    <w:pPr>
      <w:ind w:left="720" w:right="720"/>
    </w:pPr>
    <w:rPr>
      <w:i/>
    </w:rPr>
  </w:style>
  <w:style w:type="character" w:styleId="707">
    <w:name w:val="Quote Char"/>
    <w:link w:val="706"/>
    <w:uiPriority w:val="29"/>
    <w:rPr>
      <w:i/>
    </w:rPr>
  </w:style>
  <w:style w:type="paragraph" w:styleId="708">
    <w:name w:val="Intense Quote"/>
    <w:basedOn w:val="860"/>
    <w:next w:val="860"/>
    <w:link w:val="70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09">
    <w:name w:val="Intense Quote Char"/>
    <w:link w:val="708"/>
    <w:uiPriority w:val="30"/>
    <w:rPr>
      <w:i/>
    </w:rPr>
  </w:style>
  <w:style w:type="paragraph" w:styleId="710">
    <w:name w:val="Header"/>
    <w:basedOn w:val="860"/>
    <w:link w:val="711"/>
    <w:uiPriority w:val="99"/>
    <w:unhideWhenUsed/>
    <w:pPr>
      <w:spacing w:after="0" w:line="240" w:lineRule="auto"/>
      <w:tabs>
        <w:tab w:val="center" w:pos="7143" w:leader="none"/>
        <w:tab w:val="right" w:pos="14287" w:leader="none"/>
      </w:tabs>
    </w:pPr>
  </w:style>
  <w:style w:type="character" w:styleId="711">
    <w:name w:val="Header Char"/>
    <w:link w:val="710"/>
    <w:uiPriority w:val="99"/>
  </w:style>
  <w:style w:type="paragraph" w:styleId="712">
    <w:name w:val="Footer"/>
    <w:basedOn w:val="860"/>
    <w:link w:val="715"/>
    <w:uiPriority w:val="99"/>
    <w:unhideWhenUsed/>
    <w:pPr>
      <w:spacing w:after="0" w:line="240" w:lineRule="auto"/>
      <w:tabs>
        <w:tab w:val="center" w:pos="7143" w:leader="none"/>
        <w:tab w:val="right" w:pos="14287" w:leader="none"/>
      </w:tabs>
    </w:pPr>
  </w:style>
  <w:style w:type="character" w:styleId="713">
    <w:name w:val="Footer Char"/>
    <w:link w:val="712"/>
    <w:uiPriority w:val="99"/>
  </w:style>
  <w:style w:type="paragraph" w:styleId="714">
    <w:name w:val="Caption"/>
    <w:basedOn w:val="860"/>
    <w:next w:val="860"/>
    <w:uiPriority w:val="35"/>
    <w:semiHidden/>
    <w:unhideWhenUsed/>
    <w:qFormat/>
    <w:pPr>
      <w:spacing w:line="276" w:lineRule="auto"/>
    </w:pPr>
    <w:rPr>
      <w:b/>
      <w:bCs/>
      <w:color w:val="4f81bd" w:themeColor="accent1"/>
      <w:sz w:val="18"/>
      <w:szCs w:val="18"/>
    </w:rPr>
  </w:style>
  <w:style w:type="character" w:styleId="715">
    <w:name w:val="Caption Char"/>
    <w:basedOn w:val="714"/>
    <w:link w:val="712"/>
    <w:uiPriority w:val="99"/>
  </w:style>
  <w:style w:type="table" w:styleId="716">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17">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18">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19">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20">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21">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22">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23">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24">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25">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26">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27">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28">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29">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30">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31">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32">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33">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34">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35">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36">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37">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8">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9">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0">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1">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2">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3">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4">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45">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46">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47">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48">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49">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50">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51">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52">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53">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54">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55">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56">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57">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58">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59">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60">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61">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62">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63">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64">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65">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66">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67">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68">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69">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70">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71">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72">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73">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74">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75">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76">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77">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78">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79">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80">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81">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82">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83">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84">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85">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86">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87">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88">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89">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90">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91">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92">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93">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94">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95">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96">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97">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98">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99">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00">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1">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2">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3">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4">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5">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6">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7">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08">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09">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10">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11">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12">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13">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14">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15">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16">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17">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18">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19">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20">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21">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22">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23">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24">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25">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26">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27">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28">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29">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30">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31">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32">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33">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34">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35">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36">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37">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38">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39">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40">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41">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42">
    <w:name w:val="Hyperlink"/>
    <w:uiPriority w:val="99"/>
    <w:unhideWhenUsed/>
    <w:rPr>
      <w:color w:val="0000ff" w:themeColor="hyperlink"/>
      <w:u w:val="single"/>
    </w:rPr>
  </w:style>
  <w:style w:type="paragraph" w:styleId="843">
    <w:name w:val="footnote text"/>
    <w:basedOn w:val="860"/>
    <w:link w:val="844"/>
    <w:uiPriority w:val="99"/>
    <w:semiHidden/>
    <w:unhideWhenUsed/>
    <w:pPr>
      <w:spacing w:after="40" w:line="240" w:lineRule="auto"/>
    </w:pPr>
    <w:rPr>
      <w:sz w:val="18"/>
    </w:rPr>
  </w:style>
  <w:style w:type="character" w:styleId="844">
    <w:name w:val="Footnote Text Char"/>
    <w:link w:val="843"/>
    <w:uiPriority w:val="99"/>
    <w:rPr>
      <w:sz w:val="18"/>
    </w:rPr>
  </w:style>
  <w:style w:type="character" w:styleId="845">
    <w:name w:val="footnote reference"/>
    <w:uiPriority w:val="99"/>
    <w:unhideWhenUsed/>
    <w:rPr>
      <w:vertAlign w:val="superscript"/>
    </w:rPr>
  </w:style>
  <w:style w:type="paragraph" w:styleId="846">
    <w:name w:val="endnote text"/>
    <w:basedOn w:val="860"/>
    <w:link w:val="847"/>
    <w:uiPriority w:val="99"/>
    <w:semiHidden/>
    <w:unhideWhenUsed/>
    <w:pPr>
      <w:spacing w:after="0" w:line="240" w:lineRule="auto"/>
    </w:pPr>
    <w:rPr>
      <w:sz w:val="20"/>
    </w:rPr>
  </w:style>
  <w:style w:type="character" w:styleId="847">
    <w:name w:val="Endnote Text Char"/>
    <w:link w:val="846"/>
    <w:uiPriority w:val="99"/>
    <w:rPr>
      <w:sz w:val="20"/>
    </w:rPr>
  </w:style>
  <w:style w:type="character" w:styleId="848">
    <w:name w:val="endnote reference"/>
    <w:uiPriority w:val="99"/>
    <w:semiHidden/>
    <w:unhideWhenUsed/>
    <w:rPr>
      <w:vertAlign w:val="superscript"/>
    </w:rPr>
  </w:style>
  <w:style w:type="paragraph" w:styleId="849">
    <w:name w:val="toc 1"/>
    <w:basedOn w:val="860"/>
    <w:next w:val="860"/>
    <w:uiPriority w:val="39"/>
    <w:unhideWhenUsed/>
    <w:pPr>
      <w:ind w:left="0" w:right="0" w:firstLine="0"/>
      <w:spacing w:after="57"/>
    </w:pPr>
  </w:style>
  <w:style w:type="paragraph" w:styleId="850">
    <w:name w:val="toc 2"/>
    <w:basedOn w:val="860"/>
    <w:next w:val="860"/>
    <w:uiPriority w:val="39"/>
    <w:unhideWhenUsed/>
    <w:pPr>
      <w:ind w:left="283" w:right="0" w:firstLine="0"/>
      <w:spacing w:after="57"/>
    </w:pPr>
  </w:style>
  <w:style w:type="paragraph" w:styleId="851">
    <w:name w:val="toc 3"/>
    <w:basedOn w:val="860"/>
    <w:next w:val="860"/>
    <w:uiPriority w:val="39"/>
    <w:unhideWhenUsed/>
    <w:pPr>
      <w:ind w:left="567" w:right="0" w:firstLine="0"/>
      <w:spacing w:after="57"/>
    </w:pPr>
  </w:style>
  <w:style w:type="paragraph" w:styleId="852">
    <w:name w:val="toc 4"/>
    <w:basedOn w:val="860"/>
    <w:next w:val="860"/>
    <w:uiPriority w:val="39"/>
    <w:unhideWhenUsed/>
    <w:pPr>
      <w:ind w:left="850" w:right="0" w:firstLine="0"/>
      <w:spacing w:after="57"/>
    </w:pPr>
  </w:style>
  <w:style w:type="paragraph" w:styleId="853">
    <w:name w:val="toc 5"/>
    <w:basedOn w:val="860"/>
    <w:next w:val="860"/>
    <w:uiPriority w:val="39"/>
    <w:unhideWhenUsed/>
    <w:pPr>
      <w:ind w:left="1134" w:right="0" w:firstLine="0"/>
      <w:spacing w:after="57"/>
    </w:pPr>
  </w:style>
  <w:style w:type="paragraph" w:styleId="854">
    <w:name w:val="toc 6"/>
    <w:basedOn w:val="860"/>
    <w:next w:val="860"/>
    <w:uiPriority w:val="39"/>
    <w:unhideWhenUsed/>
    <w:pPr>
      <w:ind w:left="1417" w:right="0" w:firstLine="0"/>
      <w:spacing w:after="57"/>
    </w:pPr>
  </w:style>
  <w:style w:type="paragraph" w:styleId="855">
    <w:name w:val="toc 7"/>
    <w:basedOn w:val="860"/>
    <w:next w:val="860"/>
    <w:uiPriority w:val="39"/>
    <w:unhideWhenUsed/>
    <w:pPr>
      <w:ind w:left="1701" w:right="0" w:firstLine="0"/>
      <w:spacing w:after="57"/>
    </w:pPr>
  </w:style>
  <w:style w:type="paragraph" w:styleId="856">
    <w:name w:val="toc 8"/>
    <w:basedOn w:val="860"/>
    <w:next w:val="860"/>
    <w:uiPriority w:val="39"/>
    <w:unhideWhenUsed/>
    <w:pPr>
      <w:ind w:left="1984" w:right="0" w:firstLine="0"/>
      <w:spacing w:after="57"/>
    </w:pPr>
  </w:style>
  <w:style w:type="paragraph" w:styleId="857">
    <w:name w:val="toc 9"/>
    <w:basedOn w:val="860"/>
    <w:next w:val="860"/>
    <w:uiPriority w:val="39"/>
    <w:unhideWhenUsed/>
    <w:pPr>
      <w:ind w:left="2268" w:right="0" w:firstLine="0"/>
      <w:spacing w:after="57"/>
    </w:pPr>
  </w:style>
  <w:style w:type="paragraph" w:styleId="858">
    <w:name w:val="TOC Heading"/>
    <w:uiPriority w:val="39"/>
    <w:unhideWhenUsed/>
  </w:style>
  <w:style w:type="paragraph" w:styleId="859">
    <w:name w:val="table of figures"/>
    <w:basedOn w:val="860"/>
    <w:next w:val="860"/>
    <w:uiPriority w:val="99"/>
    <w:unhideWhenUsed/>
    <w:pPr>
      <w:spacing w:after="0" w:afterAutospacing="0"/>
    </w:pPr>
  </w:style>
  <w:style w:type="paragraph" w:styleId="860" w:default="1">
    <w:name w:val="Normal"/>
    <w:next w:val="860"/>
    <w:link w:val="860"/>
    <w:qFormat/>
    <w:rPr>
      <w:rFonts w:ascii="HeliosCond" w:hAnsi="HeliosCond" w:cs="Arial"/>
      <w:sz w:val="24"/>
      <w:szCs w:val="24"/>
      <w:lang w:val="ru-RU" w:eastAsia="ru-RU" w:bidi="ar-SA"/>
    </w:rPr>
  </w:style>
  <w:style w:type="paragraph" w:styleId="861">
    <w:name w:val="Заголовок 1"/>
    <w:basedOn w:val="860"/>
    <w:next w:val="860"/>
    <w:link w:val="860"/>
    <w:qFormat/>
    <w:pPr>
      <w:jc w:val="center"/>
      <w:spacing w:before="108" w:after="108"/>
      <w:widowControl w:val="off"/>
      <w:outlineLvl w:val="0"/>
    </w:pPr>
    <w:rPr>
      <w:rFonts w:ascii="Arial" w:hAnsi="Arial" w:cs="Times New Roman"/>
      <w:b/>
      <w:bCs/>
      <w:color w:val="000080"/>
      <w:sz w:val="20"/>
      <w:szCs w:val="20"/>
    </w:rPr>
  </w:style>
  <w:style w:type="character" w:styleId="862">
    <w:name w:val="Основной шрифт абзаца"/>
    <w:next w:val="862"/>
    <w:link w:val="860"/>
    <w:uiPriority w:val="1"/>
    <w:unhideWhenUsed/>
  </w:style>
  <w:style w:type="table" w:styleId="863">
    <w:name w:val="Обычная таблица"/>
    <w:next w:val="863"/>
    <w:link w:val="860"/>
    <w:uiPriority w:val="99"/>
    <w:semiHidden/>
    <w:unhideWhenUsed/>
    <w:qFormat/>
    <w:tblPr/>
  </w:style>
  <w:style w:type="numbering" w:styleId="864">
    <w:name w:val="Нет списка"/>
    <w:next w:val="864"/>
    <w:link w:val="860"/>
    <w:uiPriority w:val="99"/>
    <w:semiHidden/>
    <w:unhideWhenUsed/>
  </w:style>
  <w:style w:type="character" w:styleId="865">
    <w:name w:val="Гиперссылка"/>
    <w:next w:val="865"/>
    <w:link w:val="860"/>
    <w:rPr>
      <w:color w:val="0000ff"/>
      <w:u w:val="single"/>
    </w:rPr>
  </w:style>
  <w:style w:type="paragraph" w:styleId="866">
    <w:name w:val="Текст выноски"/>
    <w:basedOn w:val="860"/>
    <w:next w:val="866"/>
    <w:link w:val="860"/>
    <w:semiHidden/>
    <w:rPr>
      <w:rFonts w:ascii="Tahoma" w:hAnsi="Tahoma" w:cs="Tahoma"/>
      <w:sz w:val="16"/>
      <w:szCs w:val="16"/>
    </w:rPr>
  </w:style>
  <w:style w:type="paragraph" w:styleId="867">
    <w:name w:val="Абзац списка"/>
    <w:basedOn w:val="860"/>
    <w:next w:val="867"/>
    <w:link w:val="860"/>
    <w:uiPriority w:val="34"/>
    <w:qFormat/>
    <w:pPr>
      <w:contextualSpacing/>
      <w:ind w:left="720"/>
    </w:pPr>
  </w:style>
  <w:style w:type="table" w:styleId="868">
    <w:name w:val="Сетка таблицы"/>
    <w:basedOn w:val="863"/>
    <w:next w:val="868"/>
    <w:link w:val="860"/>
    <w:tblPr/>
  </w:style>
  <w:style w:type="character" w:styleId="869" w:default="1">
    <w:name w:val="Default Paragraph Font"/>
    <w:uiPriority w:val="1"/>
    <w:semiHidden/>
    <w:unhideWhenUsed/>
  </w:style>
  <w:style w:type="numbering" w:styleId="870" w:default="1">
    <w:name w:val="No List"/>
    <w:uiPriority w:val="99"/>
    <w:semiHidden/>
    <w:unhideWhenUsed/>
  </w:style>
  <w:style w:type="table" w:styleId="871" w:default="1">
    <w:name w:val="Normal Table"/>
    <w:uiPriority w:val="99"/>
    <w:semiHidden/>
    <w:unhideWhenUsed/>
    <w:tblPr/>
  </w:style>
  <w:style w:type="character" w:styleId="872" w:customStyle="1">
    <w:name w:val="rvts48223"/>
    <w:rPr>
      <w:rFonts w:ascii="Arial" w:hAnsi="Arial"/>
      <w:b/>
      <w:color w:val="1d5da2"/>
      <w:sz w:val="20"/>
      <w:u w:val="none"/>
    </w:rPr>
  </w:style>
  <w:style w:type="paragraph" w:styleId="873" w:customStyle="1">
    <w:name w:val="Normal (Web)"/>
    <w:pPr>
      <w:contextualSpacing w:val="0"/>
      <w:ind w:left="0" w:right="0" w:firstLine="0"/>
      <w:jc w:val="both"/>
      <w:keepLines w:val="0"/>
      <w:keepNext w:val="0"/>
      <w:pageBreakBefore w:val="0"/>
      <w:spacing w:before="0" w:beforeAutospacing="0" w:after="15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1728" w:customStyle="1">
    <w:name w:val="Default"/>
    <w:pPr>
      <w:contextualSpacing w:val="0"/>
      <w:ind w:left="0" w:right="0" w:firstLine="0"/>
      <w:jc w:val="left"/>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Calibri" w:cs="Times New Roman"/>
      <w:b w:val="0"/>
      <w:bCs w:val="0"/>
      <w:i w:val="0"/>
      <w:iCs w:val="0"/>
      <w:caps w:val="0"/>
      <w:smallCaps w:val="0"/>
      <w:strike w:val="0"/>
      <w:vanish w:val="0"/>
      <w:color w:val="000000"/>
      <w:spacing w:val="0"/>
      <w:position w:val="0"/>
      <w:sz w:val="24"/>
      <w:szCs w:val="24"/>
      <w:highlight w:val="none"/>
      <w:u w:val="none"/>
      <w:vertAlign w:val="baseline"/>
      <w:rtl w:val="0"/>
      <w:cs w:val="0"/>
      <w:lang w:val="ru-RU"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ailto:inf@adm.gazprom.ru" TargetMode="External"/><Relationship Id="rId10" Type="http://schemas.openxmlformats.org/officeDocument/2006/relationships/hyperlink" Target="mailto:e.gladyrevskaya@etpgpb.ru" TargetMode="External"/><Relationship Id="rId11" Type="http://schemas.openxmlformats.org/officeDocument/2006/relationships/hyperlink" Target="mailto:v.lysenin@etpgpb.ru" TargetMode="External"/><Relationship Id="rId12" Type="http://schemas.openxmlformats.org/officeDocument/2006/relationships/hyperlink" Target="https://etpgpb.ru/" TargetMode="Externa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etp.gpb.ru/" TargetMode="External"/><Relationship Id="rId18" Type="http://schemas.openxmlformats.org/officeDocument/2006/relationships/hyperlink" Target="https://etp.gpb.ru/" TargetMode="External"/><Relationship Id="rId19" Type="http://schemas.openxmlformats.org/officeDocument/2006/relationships/hyperlink" Target="https://etp.gpb.ru/" TargetMode="External"/><Relationship Id="rId20" Type="http://schemas.openxmlformats.org/officeDocument/2006/relationships/hyperlink" Target="https://etp.gpb.ru/"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Р7-Офис/7.4.0.351</Application>
  <Company>TTG</Company>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wks509</dc:creator>
  <cp:revision>45</cp:revision>
  <dcterms:created xsi:type="dcterms:W3CDTF">2018-07-02T14:56:00Z</dcterms:created>
  <dcterms:modified xsi:type="dcterms:W3CDTF">2025-06-26T12:44:06Z</dcterms:modified>
  <cp:version>983040</cp:version>
</cp:coreProperties>
</file>